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99" w:rsidRPr="00A813E0" w:rsidRDefault="00FE592F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sz w:val="24"/>
          <w:szCs w:val="24"/>
        </w:rPr>
        <w:tab/>
      </w:r>
    </w:p>
    <w:p w:rsidR="007B4099" w:rsidRPr="00A813E0" w:rsidRDefault="00847FCE" w:rsidP="00A813E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М</w:t>
      </w:r>
      <w:r w:rsidR="00C81973" w:rsidRPr="00A813E0">
        <w:rPr>
          <w:rFonts w:ascii="Times New Roman" w:hAnsi="Times New Roman" w:cs="Times New Roman"/>
          <w:b/>
          <w:sz w:val="24"/>
          <w:szCs w:val="24"/>
        </w:rPr>
        <w:t xml:space="preserve">етодические рекомендации по заполнению годовой формы статистической отчетности деятельности общедоступных библиотек </w:t>
      </w:r>
      <w:r w:rsidRPr="00A813E0">
        <w:rPr>
          <w:rFonts w:ascii="Times New Roman" w:hAnsi="Times New Roman" w:cs="Times New Roman"/>
          <w:b/>
          <w:sz w:val="24"/>
          <w:szCs w:val="24"/>
        </w:rPr>
        <w:t>Выборгского района</w:t>
      </w:r>
      <w:r w:rsidR="00DE2910" w:rsidRPr="00A813E0">
        <w:rPr>
          <w:rFonts w:ascii="Times New Roman" w:hAnsi="Times New Roman" w:cs="Times New Roman"/>
          <w:b/>
          <w:sz w:val="24"/>
          <w:szCs w:val="24"/>
        </w:rPr>
        <w:t xml:space="preserve"> (Выборг, 2016 год)</w:t>
      </w:r>
    </w:p>
    <w:p w:rsidR="007B4099" w:rsidRPr="00A813E0" w:rsidRDefault="007B4099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4099" w:rsidRPr="00A813E0" w:rsidRDefault="007B4099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sz w:val="24"/>
          <w:szCs w:val="24"/>
        </w:rPr>
        <w:tab/>
      </w:r>
      <w:r w:rsidR="00FE592F" w:rsidRPr="00A813E0">
        <w:rPr>
          <w:rFonts w:ascii="Times New Roman" w:hAnsi="Times New Roman" w:cs="Times New Roman"/>
          <w:sz w:val="24"/>
          <w:szCs w:val="24"/>
        </w:rPr>
        <w:t>Методичес</w:t>
      </w:r>
      <w:r w:rsidRPr="00A813E0">
        <w:rPr>
          <w:rFonts w:ascii="Times New Roman" w:hAnsi="Times New Roman" w:cs="Times New Roman"/>
          <w:sz w:val="24"/>
          <w:szCs w:val="24"/>
        </w:rPr>
        <w:t>кие рекомендации, подготовлены</w:t>
      </w:r>
      <w:r w:rsidR="00FE592F" w:rsidRPr="00A813E0">
        <w:rPr>
          <w:rFonts w:ascii="Times New Roman" w:hAnsi="Times New Roman" w:cs="Times New Roman"/>
          <w:sz w:val="24"/>
          <w:szCs w:val="24"/>
        </w:rPr>
        <w:t xml:space="preserve"> методической службой МБУК "</w:t>
      </w:r>
      <w:proofErr w:type="spellStart"/>
      <w:r w:rsidR="00FE592F" w:rsidRPr="00A813E0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FE592F" w:rsidRPr="00A813E0">
        <w:rPr>
          <w:rFonts w:ascii="Times New Roman" w:hAnsi="Times New Roman" w:cs="Times New Roman"/>
          <w:sz w:val="24"/>
          <w:szCs w:val="24"/>
        </w:rPr>
        <w:t xml:space="preserve"> библиотека Выборгского района" по итогам деятельности общедоступных библиотек Выборгского района Ленинградской области в </w:t>
      </w:r>
      <w:r w:rsidR="00DE2910" w:rsidRPr="00A813E0">
        <w:rPr>
          <w:rFonts w:ascii="Times New Roman" w:hAnsi="Times New Roman" w:cs="Times New Roman"/>
          <w:sz w:val="24"/>
          <w:szCs w:val="24"/>
        </w:rPr>
        <w:t xml:space="preserve">2016 </w:t>
      </w:r>
      <w:proofErr w:type="spellStart"/>
      <w:r w:rsidR="00DE2910" w:rsidRPr="00A813E0">
        <w:rPr>
          <w:rFonts w:ascii="Times New Roman" w:hAnsi="Times New Roman" w:cs="Times New Roman"/>
          <w:sz w:val="24"/>
          <w:szCs w:val="24"/>
        </w:rPr>
        <w:t>годау</w:t>
      </w:r>
      <w:proofErr w:type="spellEnd"/>
      <w:r w:rsidR="00FE592F" w:rsidRPr="00A813E0">
        <w:rPr>
          <w:rFonts w:ascii="Times New Roman" w:hAnsi="Times New Roman" w:cs="Times New Roman"/>
          <w:sz w:val="24"/>
          <w:szCs w:val="24"/>
        </w:rPr>
        <w:t xml:space="preserve">, призваны обеспечить единый подход к заполнению форм статистического наблюдения со стороны муниципальных библиотек Выборгского района и библиотек, на праве структурных подразделений вошедших в </w:t>
      </w:r>
      <w:proofErr w:type="spellStart"/>
      <w:r w:rsidR="00FE592F" w:rsidRPr="00A813E0">
        <w:rPr>
          <w:rFonts w:ascii="Times New Roman" w:hAnsi="Times New Roman" w:cs="Times New Roman"/>
          <w:sz w:val="24"/>
          <w:szCs w:val="24"/>
        </w:rPr>
        <w:t>культурно-досуговые</w:t>
      </w:r>
      <w:proofErr w:type="spellEnd"/>
      <w:r w:rsidR="00FE592F" w:rsidRPr="00A813E0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813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099" w:rsidRPr="00A813E0" w:rsidRDefault="007B4099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sz w:val="24"/>
          <w:szCs w:val="24"/>
        </w:rPr>
        <w:tab/>
        <w:t>Цель разработки методических рекомендаций: обеспечение</w:t>
      </w:r>
      <w:r w:rsidR="00FE592F" w:rsidRPr="00A813E0">
        <w:rPr>
          <w:rFonts w:ascii="Times New Roman" w:hAnsi="Times New Roman" w:cs="Times New Roman"/>
          <w:sz w:val="24"/>
          <w:szCs w:val="24"/>
        </w:rPr>
        <w:t xml:space="preserve"> объективности и качества подаваемых сведений в </w:t>
      </w:r>
      <w:r w:rsidRPr="00A813E0">
        <w:rPr>
          <w:rFonts w:ascii="Times New Roman" w:hAnsi="Times New Roman" w:cs="Times New Roman"/>
          <w:sz w:val="24"/>
          <w:szCs w:val="24"/>
        </w:rPr>
        <w:t>Государственное казенное учреждение культуры "Ленинградская областная универсальная научная библиотека", Комитет по культуре Ленинградской области, улучшение качества статистической отчетности общедоступных библиотек.</w:t>
      </w:r>
    </w:p>
    <w:p w:rsidR="007B4099" w:rsidRPr="00A813E0" w:rsidRDefault="007B4099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78EB" w:rsidRPr="00A813E0" w:rsidRDefault="00847FCE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sz w:val="24"/>
          <w:szCs w:val="24"/>
        </w:rPr>
        <w:tab/>
        <w:t>Р</w:t>
      </w:r>
      <w:r w:rsidR="00FE592F" w:rsidRPr="00A813E0">
        <w:rPr>
          <w:rFonts w:ascii="Times New Roman" w:hAnsi="Times New Roman" w:cs="Times New Roman"/>
          <w:sz w:val="24"/>
          <w:szCs w:val="24"/>
        </w:rPr>
        <w:t xml:space="preserve">екомендации являются дополнением к Указаниям по заполнению формы федерального статистического наблюдения, утверждённой Приказом Росстата </w:t>
      </w:r>
      <w:proofErr w:type="gramStart"/>
      <w:r w:rsidR="00FE592F" w:rsidRPr="00A813E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E592F" w:rsidRPr="00A813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592F" w:rsidRPr="00A813E0">
        <w:rPr>
          <w:rFonts w:ascii="Times New Roman" w:hAnsi="Times New Roman" w:cs="Times New Roman"/>
          <w:sz w:val="24"/>
          <w:szCs w:val="24"/>
        </w:rPr>
        <w:t>07.1</w:t>
      </w:r>
      <w:r w:rsidRPr="00A813E0">
        <w:rPr>
          <w:rFonts w:ascii="Times New Roman" w:hAnsi="Times New Roman" w:cs="Times New Roman"/>
          <w:sz w:val="24"/>
          <w:szCs w:val="24"/>
        </w:rPr>
        <w:t>2.2016 № 764, разработаны для устранения трудностей, возникающих</w:t>
      </w:r>
      <w:r w:rsidR="00FE592F" w:rsidRPr="00A813E0">
        <w:rPr>
          <w:rFonts w:ascii="Times New Roman" w:hAnsi="Times New Roman" w:cs="Times New Roman"/>
          <w:sz w:val="24"/>
          <w:szCs w:val="24"/>
        </w:rPr>
        <w:t xml:space="preserve"> при заполнении форм статистического и сводов годовых сведе</w:t>
      </w:r>
      <w:r w:rsidRPr="00A813E0">
        <w:rPr>
          <w:rFonts w:ascii="Times New Roman" w:hAnsi="Times New Roman" w:cs="Times New Roman"/>
          <w:sz w:val="24"/>
          <w:szCs w:val="24"/>
        </w:rPr>
        <w:t>ний у библиотечных специалистов.</w:t>
      </w:r>
      <w:proofErr w:type="gramEnd"/>
      <w:r w:rsidRPr="00A813E0">
        <w:rPr>
          <w:rFonts w:ascii="Times New Roman" w:hAnsi="Times New Roman" w:cs="Times New Roman"/>
          <w:sz w:val="24"/>
          <w:szCs w:val="24"/>
        </w:rPr>
        <w:t xml:space="preserve"> В</w:t>
      </w:r>
      <w:r w:rsidR="00FE592F" w:rsidRPr="00A813E0">
        <w:rPr>
          <w:rFonts w:ascii="Times New Roman" w:hAnsi="Times New Roman" w:cs="Times New Roman"/>
          <w:sz w:val="24"/>
          <w:szCs w:val="24"/>
        </w:rPr>
        <w:t xml:space="preserve"> методических рекомендациях акцентируется внимание на типичных ошибках, допущенных в работе со стат</w:t>
      </w:r>
      <w:r w:rsidR="008278EB" w:rsidRPr="00A813E0">
        <w:rPr>
          <w:rFonts w:ascii="Times New Roman" w:hAnsi="Times New Roman" w:cs="Times New Roman"/>
          <w:sz w:val="24"/>
          <w:szCs w:val="24"/>
        </w:rPr>
        <w:t xml:space="preserve">истическими </w:t>
      </w:r>
      <w:r w:rsidR="00FE592F" w:rsidRPr="00A813E0">
        <w:rPr>
          <w:rFonts w:ascii="Times New Roman" w:hAnsi="Times New Roman" w:cs="Times New Roman"/>
          <w:sz w:val="24"/>
          <w:szCs w:val="24"/>
        </w:rPr>
        <w:t>формами лицами, ответственными за их заполнение. Дополнительные разъяснения касаются моментов, прописанных в федеральной инструкции по заполнению без детализации, либо связанных со спецификой ра</w:t>
      </w:r>
      <w:r w:rsidR="008278EB" w:rsidRPr="00A813E0">
        <w:rPr>
          <w:rFonts w:ascii="Times New Roman" w:hAnsi="Times New Roman" w:cs="Times New Roman"/>
          <w:sz w:val="24"/>
          <w:szCs w:val="24"/>
        </w:rPr>
        <w:t>звития библиотечного дела в Выборгском районе</w:t>
      </w:r>
      <w:r w:rsidR="00FE592F" w:rsidRPr="00A813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6315" w:rsidRPr="00A813E0" w:rsidRDefault="00306315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78EB" w:rsidRPr="00A813E0" w:rsidRDefault="008278EB" w:rsidP="00A813E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ab/>
      </w:r>
      <w:r w:rsidR="00FE592F" w:rsidRPr="00A813E0">
        <w:rPr>
          <w:rFonts w:ascii="Times New Roman" w:hAnsi="Times New Roman" w:cs="Times New Roman"/>
          <w:b/>
          <w:sz w:val="24"/>
          <w:szCs w:val="24"/>
        </w:rPr>
        <w:t>Нормативно-правовая база документа включает</w:t>
      </w:r>
      <w:r w:rsidRPr="00A813E0">
        <w:rPr>
          <w:rFonts w:ascii="Times New Roman" w:hAnsi="Times New Roman" w:cs="Times New Roman"/>
          <w:b/>
          <w:sz w:val="24"/>
          <w:szCs w:val="24"/>
        </w:rPr>
        <w:t xml:space="preserve"> следующие документы</w:t>
      </w:r>
      <w:r w:rsidR="00FE592F" w:rsidRPr="00A813E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278EB" w:rsidRPr="00A813E0" w:rsidRDefault="00FE592F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sz w:val="24"/>
          <w:szCs w:val="24"/>
        </w:rPr>
        <w:t>- «Порядок учёта документов, входящих в состав библиотечного фонда» (утв. Приказом МКРФ от 08.10.2012 г. № 1077);</w:t>
      </w:r>
    </w:p>
    <w:p w:rsidR="008278EB" w:rsidRPr="00A813E0" w:rsidRDefault="00FE592F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sz w:val="24"/>
          <w:szCs w:val="24"/>
        </w:rPr>
        <w:t xml:space="preserve"> - ГОСТ 7.0.20 –2014. «Библиотечная статистика: показатели и единицы исчисления;</w:t>
      </w:r>
    </w:p>
    <w:p w:rsidR="008278EB" w:rsidRPr="00A813E0" w:rsidRDefault="00FE592F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sz w:val="24"/>
          <w:szCs w:val="24"/>
        </w:rPr>
        <w:t xml:space="preserve"> - Указания по заполнению формы федерального статистического наблюдения (утв. Приказом Ро</w:t>
      </w:r>
      <w:r w:rsidR="008278EB" w:rsidRPr="00A813E0">
        <w:rPr>
          <w:rFonts w:ascii="Times New Roman" w:hAnsi="Times New Roman" w:cs="Times New Roman"/>
          <w:sz w:val="24"/>
          <w:szCs w:val="24"/>
        </w:rPr>
        <w:t>сстата от 07.12.2016 г. № 764).</w:t>
      </w:r>
    </w:p>
    <w:p w:rsidR="008278EB" w:rsidRPr="00A813E0" w:rsidRDefault="008278EB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78EB" w:rsidRPr="00A813E0" w:rsidRDefault="008278EB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sz w:val="24"/>
          <w:szCs w:val="24"/>
        </w:rPr>
        <w:tab/>
        <w:t xml:space="preserve">Под формой статистического наблюдения деятельности общедоступных библиотек (далее - форма), являющихся структурными подразделениями </w:t>
      </w:r>
      <w:proofErr w:type="spellStart"/>
      <w:r w:rsidRPr="00A813E0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A813E0">
        <w:rPr>
          <w:rFonts w:ascii="Times New Roman" w:hAnsi="Times New Roman" w:cs="Times New Roman"/>
          <w:sz w:val="24"/>
          <w:szCs w:val="24"/>
        </w:rPr>
        <w:t xml:space="preserve"> учреждения, понимается форма, предложенная для заполнения Комитетом по культуре Ленинградской области. </w:t>
      </w:r>
    </w:p>
    <w:p w:rsidR="008278EB" w:rsidRPr="00A813E0" w:rsidRDefault="008278EB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sz w:val="24"/>
          <w:szCs w:val="24"/>
        </w:rPr>
        <w:tab/>
      </w:r>
    </w:p>
    <w:p w:rsidR="00306315" w:rsidRDefault="00306315" w:rsidP="00A813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lastRenderedPageBreak/>
        <w:t>Раздел "Адреса сведения"</w:t>
      </w:r>
    </w:p>
    <w:p w:rsidR="001A5562" w:rsidRPr="00A813E0" w:rsidRDefault="001A5562" w:rsidP="00A813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315" w:rsidRPr="00A813E0" w:rsidRDefault="008278EB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sz w:val="24"/>
          <w:szCs w:val="24"/>
        </w:rPr>
        <w:tab/>
      </w:r>
      <w:r w:rsidR="00FE592F" w:rsidRPr="00A813E0">
        <w:rPr>
          <w:rFonts w:ascii="Times New Roman" w:hAnsi="Times New Roman" w:cs="Times New Roman"/>
          <w:sz w:val="24"/>
          <w:szCs w:val="24"/>
        </w:rPr>
        <w:t xml:space="preserve"> В адресной части формы в строке </w:t>
      </w:r>
      <w:r w:rsidR="00FE592F" w:rsidRPr="00A813E0">
        <w:rPr>
          <w:rFonts w:ascii="Times New Roman" w:hAnsi="Times New Roman" w:cs="Times New Roman"/>
          <w:b/>
          <w:sz w:val="24"/>
          <w:szCs w:val="24"/>
        </w:rPr>
        <w:t xml:space="preserve">«Наименование отчитывающейся организации» </w:t>
      </w:r>
      <w:r w:rsidR="00FE592F" w:rsidRPr="00A813E0">
        <w:rPr>
          <w:rFonts w:ascii="Times New Roman" w:hAnsi="Times New Roman" w:cs="Times New Roman"/>
          <w:sz w:val="24"/>
          <w:szCs w:val="24"/>
        </w:rPr>
        <w:t>указываетс</w:t>
      </w:r>
      <w:r w:rsidRPr="00A813E0">
        <w:rPr>
          <w:rFonts w:ascii="Times New Roman" w:hAnsi="Times New Roman" w:cs="Times New Roman"/>
          <w:sz w:val="24"/>
          <w:szCs w:val="24"/>
        </w:rPr>
        <w:t>я полное наименование учреждения, соответствующее его</w:t>
      </w:r>
      <w:r w:rsidR="00FE592F" w:rsidRPr="00A813E0">
        <w:rPr>
          <w:rFonts w:ascii="Times New Roman" w:hAnsi="Times New Roman" w:cs="Times New Roman"/>
          <w:sz w:val="24"/>
          <w:szCs w:val="24"/>
        </w:rPr>
        <w:t xml:space="preserve"> наименованию в учредительных документах: (Центральная </w:t>
      </w:r>
      <w:r w:rsidRPr="00A813E0">
        <w:rPr>
          <w:rFonts w:ascii="Times New Roman" w:hAnsi="Times New Roman" w:cs="Times New Roman"/>
          <w:sz w:val="24"/>
          <w:szCs w:val="24"/>
        </w:rPr>
        <w:t xml:space="preserve">городская </w:t>
      </w:r>
      <w:r w:rsidR="00FE592F" w:rsidRPr="00A813E0">
        <w:rPr>
          <w:rFonts w:ascii="Times New Roman" w:hAnsi="Times New Roman" w:cs="Times New Roman"/>
          <w:sz w:val="24"/>
          <w:szCs w:val="24"/>
        </w:rPr>
        <w:t>библиотека;</w:t>
      </w:r>
      <w:r w:rsidRPr="00A813E0">
        <w:rPr>
          <w:rFonts w:ascii="Times New Roman" w:hAnsi="Times New Roman" w:cs="Times New Roman"/>
          <w:sz w:val="24"/>
          <w:szCs w:val="24"/>
        </w:rPr>
        <w:t xml:space="preserve"> Кирилловская сельская библиотека</w:t>
      </w:r>
      <w:r w:rsidR="00BB7A07" w:rsidRPr="00A813E0"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BB7A07" w:rsidRPr="00A813E0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муниципального бюджетного учреждения культуры "</w:t>
      </w:r>
      <w:proofErr w:type="spellStart"/>
      <w:r w:rsidR="00BB7A07" w:rsidRPr="00A813E0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Красносельский</w:t>
      </w:r>
      <w:proofErr w:type="spellEnd"/>
      <w:r w:rsidR="00BB7A07" w:rsidRPr="00A813E0"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BB7A07" w:rsidRPr="00A813E0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культурно-спортивный центр "Салют"</w:t>
      </w:r>
      <w:r w:rsidR="00FE592F" w:rsidRPr="00A813E0">
        <w:rPr>
          <w:rFonts w:ascii="Times New Roman" w:hAnsi="Times New Roman" w:cs="Times New Roman"/>
          <w:b/>
          <w:sz w:val="24"/>
          <w:szCs w:val="24"/>
        </w:rPr>
        <w:t>.</w:t>
      </w:r>
      <w:r w:rsidR="00BB7A07" w:rsidRPr="00A813E0">
        <w:rPr>
          <w:rFonts w:ascii="Times New Roman" w:hAnsi="Times New Roman" w:cs="Times New Roman"/>
          <w:b/>
          <w:sz w:val="24"/>
          <w:szCs w:val="24"/>
        </w:rPr>
        <w:t>..</w:t>
      </w:r>
      <w:r w:rsidR="00FE592F" w:rsidRPr="00A813E0">
        <w:rPr>
          <w:rFonts w:ascii="Times New Roman" w:hAnsi="Times New Roman" w:cs="Times New Roman"/>
          <w:b/>
          <w:sz w:val="24"/>
          <w:szCs w:val="24"/>
        </w:rPr>
        <w:t>).</w:t>
      </w:r>
      <w:r w:rsidR="00FE592F" w:rsidRPr="00A813E0">
        <w:rPr>
          <w:rFonts w:ascii="Times New Roman" w:hAnsi="Times New Roman" w:cs="Times New Roman"/>
          <w:sz w:val="24"/>
          <w:szCs w:val="24"/>
        </w:rPr>
        <w:t xml:space="preserve"> Название населённого пункта в данной строке приводится в соответствии с обозначением в Уставе муниципального образования. </w:t>
      </w:r>
    </w:p>
    <w:p w:rsidR="00306315" w:rsidRPr="00A813E0" w:rsidRDefault="00306315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Почтовый адрес библиотеки</w:t>
      </w:r>
      <w:r w:rsidRPr="00A813E0">
        <w:rPr>
          <w:rFonts w:ascii="Times New Roman" w:hAnsi="Times New Roman" w:cs="Times New Roman"/>
          <w:sz w:val="24"/>
          <w:szCs w:val="24"/>
        </w:rPr>
        <w:t xml:space="preserve">. </w:t>
      </w:r>
      <w:r w:rsidR="00FE592F" w:rsidRPr="00A813E0">
        <w:rPr>
          <w:rFonts w:ascii="Times New Roman" w:hAnsi="Times New Roman" w:cs="Times New Roman"/>
          <w:sz w:val="24"/>
          <w:szCs w:val="24"/>
        </w:rPr>
        <w:t>Почтовый адрес включ</w:t>
      </w:r>
      <w:r w:rsidR="00BB7A07" w:rsidRPr="00A813E0">
        <w:rPr>
          <w:rFonts w:ascii="Times New Roman" w:hAnsi="Times New Roman" w:cs="Times New Roman"/>
          <w:sz w:val="24"/>
          <w:szCs w:val="24"/>
        </w:rPr>
        <w:t>ает наименование района</w:t>
      </w:r>
      <w:r w:rsidR="00FE592F" w:rsidRPr="00A813E0">
        <w:rPr>
          <w:rFonts w:ascii="Times New Roman" w:hAnsi="Times New Roman" w:cs="Times New Roman"/>
          <w:sz w:val="24"/>
          <w:szCs w:val="24"/>
        </w:rPr>
        <w:t>, населённого пункта, улицу, № дома. Адрес пишется по принятым нормам зап</w:t>
      </w:r>
      <w:r w:rsidR="00BB7A07" w:rsidRPr="00A813E0">
        <w:rPr>
          <w:rFonts w:ascii="Times New Roman" w:hAnsi="Times New Roman" w:cs="Times New Roman"/>
          <w:sz w:val="24"/>
          <w:szCs w:val="24"/>
        </w:rPr>
        <w:t>иси в почтовой переписке.</w:t>
      </w:r>
      <w:r w:rsidRPr="00A813E0">
        <w:rPr>
          <w:rFonts w:ascii="Times New Roman" w:hAnsi="Times New Roman" w:cs="Times New Roman"/>
          <w:sz w:val="24"/>
          <w:szCs w:val="24"/>
        </w:rPr>
        <w:t xml:space="preserve"> </w:t>
      </w:r>
      <w:r w:rsidR="00FE592F" w:rsidRPr="00A813E0">
        <w:rPr>
          <w:rFonts w:ascii="Times New Roman" w:hAnsi="Times New Roman" w:cs="Times New Roman"/>
          <w:sz w:val="24"/>
          <w:szCs w:val="24"/>
        </w:rPr>
        <w:t>Электронный адрес приводится в конце бланка после номера телефона должностного лица, отв</w:t>
      </w:r>
      <w:r w:rsidR="00BB7A07" w:rsidRPr="00A813E0">
        <w:rPr>
          <w:rFonts w:ascii="Times New Roman" w:hAnsi="Times New Roman" w:cs="Times New Roman"/>
          <w:sz w:val="24"/>
          <w:szCs w:val="24"/>
        </w:rPr>
        <w:t>етственного за заполнение формы</w:t>
      </w:r>
      <w:r w:rsidR="00FE592F" w:rsidRPr="00A813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6315" w:rsidRPr="00A813E0" w:rsidRDefault="00FE592F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Код организации: в гр. 2</w:t>
      </w:r>
      <w:r w:rsidRPr="00A813E0">
        <w:rPr>
          <w:rFonts w:ascii="Times New Roman" w:hAnsi="Times New Roman" w:cs="Times New Roman"/>
          <w:sz w:val="24"/>
          <w:szCs w:val="24"/>
        </w:rPr>
        <w:t xml:space="preserve"> юридическим лицом проставляется код по ОКПО (сведения п</w:t>
      </w:r>
      <w:r w:rsidR="00176473" w:rsidRPr="00A813E0">
        <w:rPr>
          <w:rFonts w:ascii="Times New Roman" w:hAnsi="Times New Roman" w:cs="Times New Roman"/>
          <w:sz w:val="24"/>
          <w:szCs w:val="24"/>
        </w:rPr>
        <w:t>убликуются на портале Росстата)</w:t>
      </w:r>
      <w:r w:rsidRPr="00A813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6315" w:rsidRPr="00A813E0" w:rsidRDefault="00FE592F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Строка «Наименование учредителя»</w:t>
      </w:r>
      <w:r w:rsidRPr="00A813E0">
        <w:rPr>
          <w:rFonts w:ascii="Times New Roman" w:hAnsi="Times New Roman" w:cs="Times New Roman"/>
          <w:sz w:val="24"/>
          <w:szCs w:val="24"/>
        </w:rPr>
        <w:t xml:space="preserve"> </w:t>
      </w:r>
      <w:r w:rsidR="00176473" w:rsidRPr="00A813E0">
        <w:rPr>
          <w:rFonts w:ascii="Times New Roman" w:hAnsi="Times New Roman" w:cs="Times New Roman"/>
          <w:sz w:val="24"/>
          <w:szCs w:val="24"/>
        </w:rPr>
        <w:t xml:space="preserve">включает сведения об учредителе. </w:t>
      </w:r>
      <w:r w:rsidRPr="00A813E0">
        <w:rPr>
          <w:rFonts w:ascii="Times New Roman" w:hAnsi="Times New Roman" w:cs="Times New Roman"/>
          <w:sz w:val="24"/>
          <w:szCs w:val="24"/>
        </w:rPr>
        <w:t>Для библиотек, вошедших в другие организации (учреждения), указывается наименование этой организации (учреждения). Строка «Наименование Централизованной библиотечной системы» включает полное и</w:t>
      </w:r>
      <w:r w:rsidR="00176473" w:rsidRPr="00A813E0">
        <w:rPr>
          <w:rFonts w:ascii="Times New Roman" w:hAnsi="Times New Roman" w:cs="Times New Roman"/>
          <w:sz w:val="24"/>
          <w:szCs w:val="24"/>
        </w:rPr>
        <w:t xml:space="preserve"> краткое наименование системы».</w:t>
      </w:r>
    </w:p>
    <w:p w:rsidR="00306315" w:rsidRPr="00A813E0" w:rsidRDefault="00FE592F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Строка «Наименование и тип библиотеки»</w:t>
      </w:r>
      <w:r w:rsidRPr="00A813E0">
        <w:rPr>
          <w:rFonts w:ascii="Times New Roman" w:hAnsi="Times New Roman" w:cs="Times New Roman"/>
          <w:sz w:val="24"/>
          <w:szCs w:val="24"/>
        </w:rPr>
        <w:t xml:space="preserve"> отражается согласно типовой классификации библиотек (Общедоступная муниципальная, государственная центральная, городская, сельская, детская). </w:t>
      </w:r>
    </w:p>
    <w:p w:rsidR="00306315" w:rsidRPr="00A813E0" w:rsidRDefault="00FE592F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 xml:space="preserve">Направление основной деятельности головной организации: </w:t>
      </w:r>
      <w:r w:rsidRPr="00A813E0">
        <w:rPr>
          <w:rFonts w:ascii="Times New Roman" w:hAnsi="Times New Roman" w:cs="Times New Roman"/>
          <w:sz w:val="24"/>
          <w:szCs w:val="24"/>
        </w:rPr>
        <w:t xml:space="preserve">проставляются коды по ОКВЭД (в цифровом формате). Код по ОКВЭД берётся из классификатора того года, за который подаётся отчёт. </w:t>
      </w:r>
    </w:p>
    <w:p w:rsidR="00176473" w:rsidRPr="00A813E0" w:rsidRDefault="00176473" w:rsidP="00A813E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562" w:rsidRDefault="00FE592F" w:rsidP="00A813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</w:p>
    <w:p w:rsidR="0069326C" w:rsidRPr="00A813E0" w:rsidRDefault="00FE592F" w:rsidP="00A813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306315" w:rsidRPr="00A813E0" w:rsidRDefault="00306315" w:rsidP="00A813E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1E1" w:rsidRPr="00A813E0" w:rsidRDefault="00FE592F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sz w:val="24"/>
          <w:szCs w:val="24"/>
        </w:rPr>
        <w:t>1. Согласно Федеральному закону об объектах культурного наследия (памятниках истории и культуры) народов Российской Федерации (</w:t>
      </w:r>
      <w:proofErr w:type="gramStart"/>
      <w:r w:rsidRPr="00A813E0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A813E0">
        <w:rPr>
          <w:rFonts w:ascii="Times New Roman" w:hAnsi="Times New Roman" w:cs="Times New Roman"/>
          <w:sz w:val="24"/>
          <w:szCs w:val="24"/>
        </w:rPr>
        <w:t xml:space="preserve"> Государственной Думой 24 мая 2002 года) в числе объектов культурного наследия (гр. 2,3 формы) отражаются библиотеки, имеющие недвижимые культурные ценности: здания, архитектурные ансамбли, скульптурные памятники и пр. Согласно Федеральному закону «О библиотечном деле» (1994 г., с </w:t>
      </w:r>
      <w:proofErr w:type="spellStart"/>
      <w:r w:rsidRPr="00A813E0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A813E0">
        <w:rPr>
          <w:rFonts w:ascii="Times New Roman" w:hAnsi="Times New Roman" w:cs="Times New Roman"/>
          <w:sz w:val="24"/>
          <w:szCs w:val="24"/>
        </w:rPr>
        <w:t xml:space="preserve">.) национальный фонд библиотеки (т. е. движимое культурное достояние), в части книжных памятников, относится к культурному наследию Российской Федерации. Наличие книжных памятников, без государственной регистрации в их в своде и реестре книжных памятников (как на </w:t>
      </w:r>
      <w:proofErr w:type="gramStart"/>
      <w:r w:rsidRPr="00A813E0">
        <w:rPr>
          <w:rFonts w:ascii="Times New Roman" w:hAnsi="Times New Roman" w:cs="Times New Roman"/>
          <w:sz w:val="24"/>
          <w:szCs w:val="24"/>
        </w:rPr>
        <w:t>общероссийском</w:t>
      </w:r>
      <w:proofErr w:type="gramEnd"/>
      <w:r w:rsidRPr="00A813E0">
        <w:rPr>
          <w:rFonts w:ascii="Times New Roman" w:hAnsi="Times New Roman" w:cs="Times New Roman"/>
          <w:sz w:val="24"/>
          <w:szCs w:val="24"/>
        </w:rPr>
        <w:t xml:space="preserve"> так и на региональном уровнях), согласно </w:t>
      </w:r>
      <w:r w:rsidRPr="00A813E0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федеральному законодательству, не даёт права библиотеке иметь статус объекта культурного наследия. </w:t>
      </w:r>
    </w:p>
    <w:p w:rsidR="00C771E1" w:rsidRPr="00A813E0" w:rsidRDefault="00FE592F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2. Число зданий (помещений) доступных для людей с ограничениями жизнедеятельности</w:t>
      </w:r>
      <w:r w:rsidRPr="00A813E0">
        <w:rPr>
          <w:rFonts w:ascii="Times New Roman" w:hAnsi="Times New Roman" w:cs="Times New Roman"/>
          <w:sz w:val="24"/>
          <w:szCs w:val="24"/>
        </w:rPr>
        <w:t xml:space="preserve"> (гр. 4–6 формы) проставляется при наличии сертификата (паспорта доступности либо иного документа), официально подтверждающего достоверность ср</w:t>
      </w:r>
      <w:r w:rsidR="00C771E1" w:rsidRPr="00A813E0">
        <w:rPr>
          <w:rFonts w:ascii="Times New Roman" w:hAnsi="Times New Roman" w:cs="Times New Roman"/>
          <w:sz w:val="24"/>
          <w:szCs w:val="24"/>
        </w:rPr>
        <w:t xml:space="preserve">еды, доступной для инвалидов. </w:t>
      </w:r>
      <w:r w:rsidRPr="00A813E0">
        <w:rPr>
          <w:rFonts w:ascii="Times New Roman" w:hAnsi="Times New Roman" w:cs="Times New Roman"/>
          <w:sz w:val="24"/>
          <w:szCs w:val="24"/>
        </w:rPr>
        <w:t>Для лиц с нарушениями зрения необходимо наличие цветовых и тактильных средств навигации в помещении: вывеска библиотеки с режимом работы, обозначения входа, выхода, наименований структурных подразделений, другая настенная информация, – надписи должны быть выпуклыми, продублированными шрифтом Брайля. Первая и последняя ступень лестн</w:t>
      </w:r>
      <w:r w:rsidR="00306315" w:rsidRPr="00A813E0">
        <w:rPr>
          <w:rFonts w:ascii="Times New Roman" w:hAnsi="Times New Roman" w:cs="Times New Roman"/>
          <w:sz w:val="24"/>
          <w:szCs w:val="24"/>
        </w:rPr>
        <w:t>ицы выделяются ярким цветом. Д</w:t>
      </w:r>
      <w:r w:rsidRPr="00A813E0">
        <w:rPr>
          <w:rFonts w:ascii="Times New Roman" w:hAnsi="Times New Roman" w:cs="Times New Roman"/>
          <w:sz w:val="24"/>
          <w:szCs w:val="24"/>
        </w:rPr>
        <w:t xml:space="preserve">ля лиц с нарушениями слуха обязательно наличие </w:t>
      </w:r>
      <w:proofErr w:type="spellStart"/>
      <w:r w:rsidRPr="00A813E0">
        <w:rPr>
          <w:rFonts w:ascii="Times New Roman" w:hAnsi="Times New Roman" w:cs="Times New Roman"/>
          <w:sz w:val="24"/>
          <w:szCs w:val="24"/>
        </w:rPr>
        <w:t>текстофона</w:t>
      </w:r>
      <w:proofErr w:type="spellEnd"/>
      <w:r w:rsidRPr="00A813E0">
        <w:rPr>
          <w:rFonts w:ascii="Times New Roman" w:hAnsi="Times New Roman" w:cs="Times New Roman"/>
          <w:sz w:val="24"/>
          <w:szCs w:val="24"/>
        </w:rPr>
        <w:t xml:space="preserve"> – аппарата для передачи, приёма и ведения диалога по телефону инвалидами с нарушениями слуха в текстовом режиме. Аппарат снабжён клавиатурой и дисплеем для отоб</w:t>
      </w:r>
      <w:r w:rsidR="00C771E1" w:rsidRPr="00A813E0">
        <w:rPr>
          <w:rFonts w:ascii="Times New Roman" w:hAnsi="Times New Roman" w:cs="Times New Roman"/>
          <w:sz w:val="24"/>
          <w:szCs w:val="24"/>
        </w:rPr>
        <w:t xml:space="preserve">ражения текстовой информации. </w:t>
      </w:r>
    </w:p>
    <w:p w:rsidR="00C771E1" w:rsidRPr="00A813E0" w:rsidRDefault="00FE592F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sz w:val="24"/>
          <w:szCs w:val="24"/>
        </w:rPr>
        <w:t xml:space="preserve">Для лиц с нарушениями опорно-двигательного аппарата необходимо наличие лестниц с пандусами, поручнями, наличие лифтов, подъёмников. </w:t>
      </w:r>
    </w:p>
    <w:p w:rsidR="00C771E1" w:rsidRPr="00A813E0" w:rsidRDefault="00FE592F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3. Площадь библиотечного помещения (гр. 7–14)</w:t>
      </w:r>
      <w:r w:rsidRPr="00A813E0">
        <w:rPr>
          <w:rFonts w:ascii="Times New Roman" w:hAnsi="Times New Roman" w:cs="Times New Roman"/>
          <w:sz w:val="24"/>
          <w:szCs w:val="24"/>
        </w:rPr>
        <w:t xml:space="preserve"> следует отражать в натуральных целых числах (без дробного значения показателя), т. е. сантиметры округлять до метров. </w:t>
      </w:r>
    </w:p>
    <w:p w:rsidR="00261997" w:rsidRDefault="00FE592F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4. В гр. 26</w:t>
      </w:r>
      <w:r w:rsidRPr="00A813E0">
        <w:rPr>
          <w:rFonts w:ascii="Times New Roman" w:hAnsi="Times New Roman" w:cs="Times New Roman"/>
          <w:sz w:val="24"/>
          <w:szCs w:val="24"/>
        </w:rPr>
        <w:t xml:space="preserve"> (число единиц копировально-множительной техники для оцифровки фонда) – приводятся данные о технике, используемой на постоянной основе – специально для оцифровки (если машины используются для оказания услуг читателям и сканирования фонда сотрудниками, библиотека решает сама, как показать эту единицу – в сторону большей интенсивности работы на ней персонала или пользователей). </w:t>
      </w:r>
    </w:p>
    <w:p w:rsidR="00306315" w:rsidRPr="00A813E0" w:rsidRDefault="00306315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5562">
        <w:rPr>
          <w:rFonts w:ascii="Times New Roman" w:hAnsi="Times New Roman" w:cs="Times New Roman"/>
          <w:b/>
          <w:sz w:val="24"/>
          <w:szCs w:val="24"/>
        </w:rPr>
        <w:t>5.</w:t>
      </w:r>
      <w:r w:rsidRPr="00A813E0">
        <w:rPr>
          <w:rFonts w:ascii="Times New Roman" w:hAnsi="Times New Roman" w:cs="Times New Roman"/>
          <w:sz w:val="24"/>
          <w:szCs w:val="24"/>
        </w:rPr>
        <w:t xml:space="preserve"> В своде годовых сведение о работе общедоступных библиотек поселения не следует путать число библиотек имеющих технические средства и само число этих средств. </w:t>
      </w:r>
    </w:p>
    <w:p w:rsidR="00C771E1" w:rsidRPr="00A813E0" w:rsidRDefault="00C771E1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5562" w:rsidRDefault="00FE592F" w:rsidP="00A813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</w:p>
    <w:p w:rsidR="00306315" w:rsidRPr="00A813E0" w:rsidRDefault="00FE592F" w:rsidP="00A813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 xml:space="preserve">Формирование библиотечного фонда на </w:t>
      </w:r>
      <w:proofErr w:type="gramStart"/>
      <w:r w:rsidRPr="00A813E0">
        <w:rPr>
          <w:rFonts w:ascii="Times New Roman" w:hAnsi="Times New Roman" w:cs="Times New Roman"/>
          <w:b/>
          <w:sz w:val="24"/>
          <w:szCs w:val="24"/>
        </w:rPr>
        <w:t>физических</w:t>
      </w:r>
      <w:proofErr w:type="gramEnd"/>
      <w:r w:rsidRPr="00A813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6315" w:rsidRPr="00A813E0" w:rsidRDefault="00FE592F" w:rsidP="00A813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 xml:space="preserve">(материальных) </w:t>
      </w:r>
      <w:proofErr w:type="gramStart"/>
      <w:r w:rsidRPr="00A813E0">
        <w:rPr>
          <w:rFonts w:ascii="Times New Roman" w:hAnsi="Times New Roman" w:cs="Times New Roman"/>
          <w:b/>
          <w:sz w:val="24"/>
          <w:szCs w:val="24"/>
        </w:rPr>
        <w:t>носителях</w:t>
      </w:r>
      <w:proofErr w:type="gramEnd"/>
    </w:p>
    <w:p w:rsidR="00306315" w:rsidRPr="00A813E0" w:rsidRDefault="00306315" w:rsidP="00A813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315" w:rsidRPr="00A813E0" w:rsidRDefault="00FE592F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 xml:space="preserve"> 1. В гр. 4</w:t>
      </w:r>
      <w:r w:rsidRPr="00A813E0">
        <w:rPr>
          <w:rFonts w:ascii="Times New Roman" w:hAnsi="Times New Roman" w:cs="Times New Roman"/>
          <w:sz w:val="24"/>
          <w:szCs w:val="24"/>
        </w:rPr>
        <w:t xml:space="preserve"> используется понятие «Неопубликованный документ». </w:t>
      </w:r>
    </w:p>
    <w:p w:rsidR="00C771E1" w:rsidRPr="00A813E0" w:rsidRDefault="00FE592F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Неопубликованные документы</w:t>
      </w:r>
      <w:r w:rsidRPr="00A813E0">
        <w:rPr>
          <w:rFonts w:ascii="Times New Roman" w:hAnsi="Times New Roman" w:cs="Times New Roman"/>
          <w:sz w:val="24"/>
          <w:szCs w:val="24"/>
        </w:rPr>
        <w:t xml:space="preserve"> – это документы, не прошедшие редакционно-издательскую обработку и существующие на правах рукописи. Не </w:t>
      </w:r>
      <w:proofErr w:type="gramStart"/>
      <w:r w:rsidRPr="00A813E0">
        <w:rPr>
          <w:rFonts w:ascii="Times New Roman" w:hAnsi="Times New Roman" w:cs="Times New Roman"/>
          <w:sz w:val="24"/>
          <w:szCs w:val="24"/>
        </w:rPr>
        <w:t>рассчитаны</w:t>
      </w:r>
      <w:proofErr w:type="gramEnd"/>
      <w:r w:rsidRPr="00A813E0">
        <w:rPr>
          <w:rFonts w:ascii="Times New Roman" w:hAnsi="Times New Roman" w:cs="Times New Roman"/>
          <w:sz w:val="24"/>
          <w:szCs w:val="24"/>
        </w:rPr>
        <w:t xml:space="preserve"> на широкое распространение. К неопубликованным документам относятся: 1. депонированные (переданные на хранение) рукописи, рукописные материалы сугубо личного характера (письма, дневники и др.), не предназначенные для публикации, которые со временем могут быть опубликованы; 2. </w:t>
      </w:r>
      <w:proofErr w:type="gramStart"/>
      <w:r w:rsidRPr="00A813E0">
        <w:rPr>
          <w:rFonts w:ascii="Times New Roman" w:hAnsi="Times New Roman" w:cs="Times New Roman"/>
          <w:sz w:val="24"/>
          <w:szCs w:val="24"/>
        </w:rPr>
        <w:t xml:space="preserve">Машинописные документы, изготовленные в единичных экземплярах, являющиеся объектами интеллектуальной собственности (депонированные научные работы, диссертации, препринты, отчёты о научно-исследовательских работах, переводы, описания алгоритмов и программ ЭВМ, проектно- конструкторская </w:t>
      </w:r>
      <w:r w:rsidRPr="00A813E0">
        <w:rPr>
          <w:rFonts w:ascii="Times New Roman" w:hAnsi="Times New Roman" w:cs="Times New Roman"/>
          <w:sz w:val="24"/>
          <w:szCs w:val="24"/>
        </w:rPr>
        <w:lastRenderedPageBreak/>
        <w:t>документация), тактильные рукодельные издания для слепых и слабовидящих (согласно регламентирующим документам:</w:t>
      </w:r>
      <w:proofErr w:type="gramEnd"/>
      <w:r w:rsidRPr="00A813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71E1" w:rsidRPr="00A813E0">
        <w:rPr>
          <w:rFonts w:ascii="Times New Roman" w:hAnsi="Times New Roman" w:cs="Times New Roman"/>
          <w:sz w:val="24"/>
          <w:szCs w:val="24"/>
        </w:rPr>
        <w:t>"</w:t>
      </w:r>
      <w:r w:rsidRPr="00A813E0">
        <w:rPr>
          <w:rFonts w:ascii="Times New Roman" w:hAnsi="Times New Roman" w:cs="Times New Roman"/>
          <w:sz w:val="24"/>
          <w:szCs w:val="24"/>
        </w:rPr>
        <w:t>Порядок учёта документов, входящих в состав библиотечного фонда</w:t>
      </w:r>
      <w:r w:rsidR="00C771E1" w:rsidRPr="00A813E0">
        <w:rPr>
          <w:rFonts w:ascii="Times New Roman" w:hAnsi="Times New Roman" w:cs="Times New Roman"/>
          <w:sz w:val="24"/>
          <w:szCs w:val="24"/>
        </w:rPr>
        <w:t>"</w:t>
      </w:r>
      <w:r w:rsidRPr="00A813E0">
        <w:rPr>
          <w:rFonts w:ascii="Times New Roman" w:hAnsi="Times New Roman" w:cs="Times New Roman"/>
          <w:sz w:val="24"/>
          <w:szCs w:val="24"/>
        </w:rPr>
        <w:t xml:space="preserve">, утв. приказом МК РФ от 08.10.2012, с </w:t>
      </w:r>
      <w:proofErr w:type="spellStart"/>
      <w:r w:rsidRPr="00A813E0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A813E0">
        <w:rPr>
          <w:rFonts w:ascii="Times New Roman" w:hAnsi="Times New Roman" w:cs="Times New Roman"/>
          <w:sz w:val="24"/>
          <w:szCs w:val="24"/>
        </w:rPr>
        <w:t>. от 2.02.2017; Закон РФ «Об авторском праве и смежных правах» от 09.07.1993 № 5351-1, ред. от 20.07.2004).</w:t>
      </w:r>
      <w:proofErr w:type="gramEnd"/>
      <w:r w:rsidRPr="00A813E0">
        <w:rPr>
          <w:rFonts w:ascii="Times New Roman" w:hAnsi="Times New Roman" w:cs="Times New Roman"/>
          <w:sz w:val="24"/>
          <w:szCs w:val="24"/>
        </w:rPr>
        <w:t xml:space="preserve"> В практике работы библиотек к таким документам можно отнести сборники местных авторов (без тиража), сценарии массовых мероприятий, программы, проекты по различным направлениям деятельности. В составе обязательного экземпляра: это документы, содержащие результаты научно-исследовательской, опытно-конструкторской и технологической работы. (Согласно Федеральному закону «Об обязательном экземпляре документов» от 29.12.1994 № 77-ФЗ, ред. от 03.07.2016). Количество неопубликованных документов отражается в графе отчётности, если данный документ зафиксирован в регистрах индивидуального и суммарного учёта библиотечного фонда библиотеки.</w:t>
      </w:r>
    </w:p>
    <w:p w:rsidR="001253AC" w:rsidRPr="00A813E0" w:rsidRDefault="00FE592F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2. В гр. 3–4, 6–7, 9–10 строки 05</w:t>
      </w:r>
      <w:r w:rsidRPr="00A813E0">
        <w:rPr>
          <w:rFonts w:ascii="Times New Roman" w:hAnsi="Times New Roman" w:cs="Times New Roman"/>
          <w:sz w:val="24"/>
          <w:szCs w:val="24"/>
        </w:rPr>
        <w:t xml:space="preserve"> отражаются показатели библиотек, осуществляющих оцифровку фонда самостоятельно или в сторонних организациях на основании заявки в течение отчётного года. </w:t>
      </w:r>
    </w:p>
    <w:p w:rsidR="00306315" w:rsidRPr="00A813E0" w:rsidRDefault="00FE592F" w:rsidP="00A813E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 xml:space="preserve">В сводах годовых сведений </w:t>
      </w:r>
      <w:r w:rsidR="00306315" w:rsidRPr="00A813E0">
        <w:rPr>
          <w:rFonts w:ascii="Times New Roman" w:hAnsi="Times New Roman" w:cs="Times New Roman"/>
          <w:b/>
          <w:sz w:val="24"/>
          <w:szCs w:val="24"/>
        </w:rPr>
        <w:t>о работе общедоступных библиотек поселения:</w:t>
      </w:r>
    </w:p>
    <w:p w:rsidR="001253AC" w:rsidRPr="00A813E0" w:rsidRDefault="00FE592F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1.</w:t>
      </w:r>
      <w:r w:rsidRPr="00A813E0">
        <w:rPr>
          <w:rFonts w:ascii="Times New Roman" w:hAnsi="Times New Roman" w:cs="Times New Roman"/>
          <w:sz w:val="24"/>
          <w:szCs w:val="24"/>
        </w:rPr>
        <w:t xml:space="preserve"> Движение фонда от прошлого года выверяется по каждой графе и каждой строке сначала с натуральными значениями показателей, </w:t>
      </w:r>
    </w:p>
    <w:p w:rsidR="001253AC" w:rsidRPr="00A813E0" w:rsidRDefault="00FE592F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2.</w:t>
      </w:r>
      <w:r w:rsidRPr="00A813E0">
        <w:rPr>
          <w:rFonts w:ascii="Times New Roman" w:hAnsi="Times New Roman" w:cs="Times New Roman"/>
          <w:sz w:val="24"/>
          <w:szCs w:val="24"/>
        </w:rPr>
        <w:t xml:space="preserve"> Состав фонда («всего экземпляров») должен составлять сумму сведений по видам документов (печатных, электронных, на микроформах, на других видах носителей), что выверяется, опят</w:t>
      </w:r>
      <w:r w:rsidR="001253AC" w:rsidRPr="00A813E0">
        <w:rPr>
          <w:rFonts w:ascii="Times New Roman" w:hAnsi="Times New Roman" w:cs="Times New Roman"/>
          <w:sz w:val="24"/>
          <w:szCs w:val="24"/>
        </w:rPr>
        <w:t>ь-таки, как в натуральных целых</w:t>
      </w:r>
      <w:r w:rsidRPr="00A813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6315" w:rsidRPr="00A813E0" w:rsidRDefault="00306315" w:rsidP="00A813E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A5562" w:rsidRDefault="00FE592F" w:rsidP="00A813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Раздел 3</w:t>
      </w:r>
      <w:r w:rsidR="001A5562">
        <w:rPr>
          <w:rFonts w:ascii="Times New Roman" w:hAnsi="Times New Roman" w:cs="Times New Roman"/>
          <w:b/>
          <w:sz w:val="24"/>
          <w:szCs w:val="24"/>
        </w:rPr>
        <w:t>.</w:t>
      </w:r>
    </w:p>
    <w:p w:rsidR="00306315" w:rsidRPr="00A813E0" w:rsidRDefault="001A5562" w:rsidP="00A813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E592F" w:rsidRPr="00A813E0">
        <w:rPr>
          <w:rFonts w:ascii="Times New Roman" w:hAnsi="Times New Roman" w:cs="Times New Roman"/>
          <w:b/>
          <w:sz w:val="24"/>
          <w:szCs w:val="24"/>
        </w:rPr>
        <w:t>Электронные (сетевые) ресурсы»</w:t>
      </w:r>
    </w:p>
    <w:p w:rsidR="00306315" w:rsidRPr="00A813E0" w:rsidRDefault="00306315" w:rsidP="00A813E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C6E" w:rsidRPr="00A813E0" w:rsidRDefault="00FE592F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1. В гр. 3</w:t>
      </w:r>
      <w:r w:rsidRPr="00A813E0">
        <w:rPr>
          <w:rFonts w:ascii="Times New Roman" w:hAnsi="Times New Roman" w:cs="Times New Roman"/>
          <w:sz w:val="24"/>
          <w:szCs w:val="24"/>
        </w:rPr>
        <w:t xml:space="preserve"> отражаются сводные данные по объёму электронных каталогов (</w:t>
      </w:r>
      <w:proofErr w:type="gramStart"/>
      <w:r w:rsidRPr="00A813E0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813E0">
        <w:rPr>
          <w:rFonts w:ascii="Times New Roman" w:hAnsi="Times New Roman" w:cs="Times New Roman"/>
          <w:sz w:val="24"/>
          <w:szCs w:val="24"/>
        </w:rPr>
        <w:t>), включающие каталоги книжных, периодических, картографических, музыкально-нотных и др. изданий библиотеки, ЭБД (аналитическая роспись статей). Учёту подлежат как собственные, так и заимствованные записи, включая записи в резуль</w:t>
      </w:r>
      <w:r w:rsidR="00511C3E" w:rsidRPr="00A813E0">
        <w:rPr>
          <w:rFonts w:ascii="Times New Roman" w:hAnsi="Times New Roman" w:cs="Times New Roman"/>
          <w:sz w:val="24"/>
          <w:szCs w:val="24"/>
        </w:rPr>
        <w:t xml:space="preserve">тате </w:t>
      </w:r>
      <w:proofErr w:type="spellStart"/>
      <w:r w:rsidR="00511C3E" w:rsidRPr="00A813E0">
        <w:rPr>
          <w:rFonts w:ascii="Times New Roman" w:hAnsi="Times New Roman" w:cs="Times New Roman"/>
          <w:sz w:val="24"/>
          <w:szCs w:val="24"/>
        </w:rPr>
        <w:t>ретроконверсии</w:t>
      </w:r>
      <w:proofErr w:type="spellEnd"/>
      <w:r w:rsidR="00511C3E" w:rsidRPr="00A813E0">
        <w:rPr>
          <w:rFonts w:ascii="Times New Roman" w:hAnsi="Times New Roman" w:cs="Times New Roman"/>
          <w:sz w:val="24"/>
          <w:szCs w:val="24"/>
        </w:rPr>
        <w:t xml:space="preserve"> каталога. </w:t>
      </w:r>
    </w:p>
    <w:p w:rsidR="00511C3E" w:rsidRPr="00A813E0" w:rsidRDefault="00FE592F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C6E" w:rsidRPr="00A813E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813E0">
        <w:rPr>
          <w:rFonts w:ascii="Times New Roman" w:hAnsi="Times New Roman" w:cs="Times New Roman"/>
          <w:b/>
          <w:sz w:val="24"/>
          <w:szCs w:val="24"/>
        </w:rPr>
        <w:t>В гр. 5</w:t>
      </w:r>
      <w:r w:rsidRPr="00A813E0">
        <w:rPr>
          <w:rFonts w:ascii="Times New Roman" w:hAnsi="Times New Roman" w:cs="Times New Roman"/>
          <w:sz w:val="24"/>
          <w:szCs w:val="24"/>
        </w:rPr>
        <w:t xml:space="preserve"> включаются сетевые локальные документы – полнотекстовые документы, созданные библиотекой и приобретённые через другие источники комплектования (составляющие электронную (цифровую) библиотеку). Это собственные тематические (проблемные) ресурсы, размещаемые на жёстком диске компьютера (сервера) библиотеки, локальных компьютерах или собственном сайте и доступные пользователям через информационно-телекоммуникационные сети (в части документов, на которые не распространяется авторское право, или имеются договоры с авторами). </w:t>
      </w:r>
    </w:p>
    <w:p w:rsidR="00511C3E" w:rsidRPr="00A813E0" w:rsidRDefault="00511C3E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1C3E" w:rsidRPr="00A813E0" w:rsidRDefault="00FE592F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proofErr w:type="gramStart"/>
      <w:r w:rsidRPr="00A813E0">
        <w:rPr>
          <w:rFonts w:ascii="Times New Roman" w:hAnsi="Times New Roman" w:cs="Times New Roman"/>
          <w:b/>
          <w:sz w:val="24"/>
          <w:szCs w:val="24"/>
        </w:rPr>
        <w:t>В гр. 7–8</w:t>
      </w:r>
      <w:r w:rsidRPr="00A813E0">
        <w:rPr>
          <w:rFonts w:ascii="Times New Roman" w:hAnsi="Times New Roman" w:cs="Times New Roman"/>
          <w:sz w:val="24"/>
          <w:szCs w:val="24"/>
        </w:rPr>
        <w:t xml:space="preserve"> отражаются сведения по инсталлированным документам (базам) – документам, созданным сторонними организациями и предоставленным в пользование библиотекам, размещаемым на отдельных автоматизированных рабочих станциях библиотеки (ПК, тонких клиентах, сенсорных киосках) или сервере.</w:t>
      </w:r>
      <w:proofErr w:type="gramEnd"/>
      <w:r w:rsidRPr="00A813E0">
        <w:rPr>
          <w:rFonts w:ascii="Times New Roman" w:hAnsi="Times New Roman" w:cs="Times New Roman"/>
          <w:sz w:val="24"/>
          <w:szCs w:val="24"/>
        </w:rPr>
        <w:t xml:space="preserve"> Это, например, справочно-поисковые системы «</w:t>
      </w:r>
      <w:proofErr w:type="spellStart"/>
      <w:r w:rsidRPr="00A813E0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A813E0">
        <w:rPr>
          <w:rFonts w:ascii="Times New Roman" w:hAnsi="Times New Roman" w:cs="Times New Roman"/>
          <w:sz w:val="24"/>
          <w:szCs w:val="24"/>
        </w:rPr>
        <w:t xml:space="preserve">», «Гарант», «Кодекс», которые постоянно обновляются и используются автономно. </w:t>
      </w:r>
    </w:p>
    <w:p w:rsidR="00511C3E" w:rsidRPr="00A813E0" w:rsidRDefault="00FE592F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4. Единицей учёта</w:t>
      </w:r>
      <w:r w:rsidRPr="00A813E0">
        <w:rPr>
          <w:rFonts w:ascii="Times New Roman" w:hAnsi="Times New Roman" w:cs="Times New Roman"/>
          <w:sz w:val="24"/>
          <w:szCs w:val="24"/>
        </w:rPr>
        <w:t xml:space="preserve"> сетевых локальных и инсталлированных документов является название (самостоятельное заглавие). </w:t>
      </w:r>
    </w:p>
    <w:p w:rsidR="00511C3E" w:rsidRPr="00A813E0" w:rsidRDefault="00FE592F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5. Не подлежат учёту</w:t>
      </w:r>
      <w:r w:rsidRPr="00A813E0">
        <w:rPr>
          <w:rFonts w:ascii="Times New Roman" w:hAnsi="Times New Roman" w:cs="Times New Roman"/>
          <w:sz w:val="24"/>
          <w:szCs w:val="24"/>
        </w:rPr>
        <w:t xml:space="preserve"> согласно Инструкции «Порядок учёта документов, входящих в состав библиотечного фонда» базы данных, используемые сотрудниками в производственных целях (бухгалтерские программы и пр.) </w:t>
      </w:r>
    </w:p>
    <w:p w:rsidR="00511C3E" w:rsidRPr="00A813E0" w:rsidRDefault="00FE592F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A813E0">
        <w:rPr>
          <w:rFonts w:ascii="Times New Roman" w:hAnsi="Times New Roman" w:cs="Times New Roman"/>
          <w:b/>
          <w:sz w:val="24"/>
          <w:szCs w:val="24"/>
        </w:rPr>
        <w:t>В гр. 9–10</w:t>
      </w:r>
      <w:r w:rsidRPr="00A813E0">
        <w:rPr>
          <w:rFonts w:ascii="Times New Roman" w:hAnsi="Times New Roman" w:cs="Times New Roman"/>
          <w:sz w:val="24"/>
          <w:szCs w:val="24"/>
        </w:rPr>
        <w:t xml:space="preserve"> отражаются показатели по сетевым удалённым лицензионным документам – документам, созданным другими организациями и размещёнными на их технических площадках, получаемые библиотекой в пользование через информационно-телекоммуникационные сети на условиях договора, контракта, соглашения (к примеру, электронный фонд Президентской библиотеки им. Б. Н. Ельцина, электронная библиотека диссертаций РГБ, электронная библиотека авторефератов диссертаций РНБ, Нацио</w:t>
      </w:r>
      <w:r w:rsidR="00511C3E" w:rsidRPr="00A813E0">
        <w:rPr>
          <w:rFonts w:ascii="Times New Roman" w:hAnsi="Times New Roman" w:cs="Times New Roman"/>
          <w:sz w:val="24"/>
          <w:szCs w:val="24"/>
        </w:rPr>
        <w:t xml:space="preserve">нальная электронная библиотека </w:t>
      </w:r>
      <w:r w:rsidRPr="00A813E0">
        <w:rPr>
          <w:rFonts w:ascii="Times New Roman" w:hAnsi="Times New Roman" w:cs="Times New Roman"/>
          <w:sz w:val="24"/>
          <w:szCs w:val="24"/>
        </w:rPr>
        <w:t xml:space="preserve">и пр.). </w:t>
      </w:r>
      <w:proofErr w:type="gramEnd"/>
    </w:p>
    <w:p w:rsidR="00511C3E" w:rsidRPr="00A813E0" w:rsidRDefault="00FE592F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7. Согласно Инструкции</w:t>
      </w:r>
      <w:r w:rsidRPr="00A813E0">
        <w:rPr>
          <w:rFonts w:ascii="Times New Roman" w:hAnsi="Times New Roman" w:cs="Times New Roman"/>
          <w:sz w:val="24"/>
          <w:szCs w:val="24"/>
        </w:rPr>
        <w:t xml:space="preserve"> «Порядок учёта документов, входящих в состав библиотечного фонда», как одно название учитывается каждый полнотекстовый электронный документ, имеющий самостоятельное заглавие, включённый в пакет, к которому оформлено право доступа у его производителя. </w:t>
      </w:r>
    </w:p>
    <w:p w:rsidR="0013066C" w:rsidRPr="00A813E0" w:rsidRDefault="00FE592F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8. В стр. 06</w:t>
      </w:r>
      <w:r w:rsidRPr="00A813E0">
        <w:rPr>
          <w:rFonts w:ascii="Times New Roman" w:hAnsi="Times New Roman" w:cs="Times New Roman"/>
          <w:sz w:val="24"/>
          <w:szCs w:val="24"/>
        </w:rPr>
        <w:t xml:space="preserve"> указывается количество баз данных и отдельных документов, к которым оформлено, в т. ч. пролонгировано, право доступа за отчётный год.</w:t>
      </w:r>
    </w:p>
    <w:p w:rsidR="0013066C" w:rsidRPr="00A813E0" w:rsidRDefault="00FE592F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9. В стр. 07</w:t>
      </w:r>
      <w:r w:rsidRPr="00A813E0">
        <w:rPr>
          <w:rFonts w:ascii="Times New Roman" w:hAnsi="Times New Roman" w:cs="Times New Roman"/>
          <w:sz w:val="24"/>
          <w:szCs w:val="24"/>
        </w:rPr>
        <w:t xml:space="preserve"> указывается количество баз данных и отдельных документов, на которые истёк срок действия договора (др. документов) в отчётном году. </w:t>
      </w:r>
    </w:p>
    <w:p w:rsidR="0013066C" w:rsidRPr="00A813E0" w:rsidRDefault="0013066C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10. В форме</w:t>
      </w:r>
      <w:r w:rsidRPr="00A813E0">
        <w:rPr>
          <w:rFonts w:ascii="Times New Roman" w:hAnsi="Times New Roman" w:cs="Times New Roman"/>
          <w:sz w:val="24"/>
          <w:szCs w:val="24"/>
        </w:rPr>
        <w:t xml:space="preserve"> </w:t>
      </w:r>
      <w:r w:rsidR="00FE592F" w:rsidRPr="00A813E0">
        <w:rPr>
          <w:rFonts w:ascii="Times New Roman" w:hAnsi="Times New Roman" w:cs="Times New Roman"/>
          <w:sz w:val="24"/>
          <w:szCs w:val="24"/>
        </w:rPr>
        <w:t xml:space="preserve"> все показатели по электронным ресурсам подаются в целых натуральных числах (без дробности значения показателя). </w:t>
      </w:r>
    </w:p>
    <w:p w:rsidR="0013066C" w:rsidRPr="00A813E0" w:rsidRDefault="0013066C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5562" w:rsidRDefault="00FE592F" w:rsidP="00A813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</w:p>
    <w:p w:rsidR="0013066C" w:rsidRPr="00A813E0" w:rsidRDefault="00FE592F" w:rsidP="00A813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Число пользователей и посещений</w:t>
      </w:r>
    </w:p>
    <w:p w:rsidR="0086591B" w:rsidRPr="00A813E0" w:rsidRDefault="0086591B" w:rsidP="00A813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1B" w:rsidRPr="00A813E0" w:rsidRDefault="002973FF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1. В гр. 2</w:t>
      </w:r>
      <w:r w:rsidRPr="00A813E0">
        <w:rPr>
          <w:rFonts w:ascii="Times New Roman" w:hAnsi="Times New Roman" w:cs="Times New Roman"/>
          <w:sz w:val="24"/>
          <w:szCs w:val="24"/>
        </w:rPr>
        <w:t xml:space="preserve"> к учёту принимаются зарегистрированные физические и юридические лица, обслуженные в стенах библиотеки и в удалённом режиме. </w:t>
      </w:r>
    </w:p>
    <w:p w:rsidR="0086591B" w:rsidRPr="00A813E0" w:rsidRDefault="002973FF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2. Число пользователей</w:t>
      </w:r>
      <w:r w:rsidRPr="00A813E0">
        <w:rPr>
          <w:rFonts w:ascii="Times New Roman" w:hAnsi="Times New Roman" w:cs="Times New Roman"/>
          <w:sz w:val="24"/>
          <w:szCs w:val="24"/>
        </w:rPr>
        <w:t xml:space="preserve"> по возрастным категориям (гр. 4,5) не может превышать общее число пользователей в гр. 3 (данные переносятся из дневников библиотеки путём выборки из формуляров, договоров между пользователями и библиотекой). </w:t>
      </w:r>
    </w:p>
    <w:p w:rsidR="0086591B" w:rsidRPr="00A813E0" w:rsidRDefault="002973FF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3. В гр. 6</w:t>
      </w:r>
      <w:r w:rsidRPr="00A813E0">
        <w:rPr>
          <w:rFonts w:ascii="Times New Roman" w:hAnsi="Times New Roman" w:cs="Times New Roman"/>
          <w:sz w:val="24"/>
          <w:szCs w:val="24"/>
        </w:rPr>
        <w:t xml:space="preserve"> ведётся учёт удалённых пользователей: </w:t>
      </w:r>
      <w:proofErr w:type="spellStart"/>
      <w:r w:rsidRPr="00A813E0">
        <w:rPr>
          <w:rFonts w:ascii="Times New Roman" w:hAnsi="Times New Roman" w:cs="Times New Roman"/>
          <w:sz w:val="24"/>
          <w:szCs w:val="24"/>
        </w:rPr>
        <w:t>внестационарных</w:t>
      </w:r>
      <w:proofErr w:type="spellEnd"/>
      <w:r w:rsidRPr="00A813E0">
        <w:rPr>
          <w:rFonts w:ascii="Times New Roman" w:hAnsi="Times New Roman" w:cs="Times New Roman"/>
          <w:sz w:val="24"/>
          <w:szCs w:val="24"/>
        </w:rPr>
        <w:t xml:space="preserve"> форм обслуживания (надомный абонемент, пункты выдачи, читальные залы, организованные вне стен </w:t>
      </w:r>
      <w:r w:rsidRPr="00A813E0">
        <w:rPr>
          <w:rFonts w:ascii="Times New Roman" w:hAnsi="Times New Roman" w:cs="Times New Roman"/>
          <w:sz w:val="24"/>
          <w:szCs w:val="24"/>
        </w:rPr>
        <w:lastRenderedPageBreak/>
        <w:t xml:space="preserve">библиотеки и др.), электронных читальных залов, виртуальной справочной службы, обслуживание по МБА, ЭДД. </w:t>
      </w:r>
    </w:p>
    <w:p w:rsidR="0086591B" w:rsidRPr="00A813E0" w:rsidRDefault="002973FF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4. Число посещений массовых мероприятий</w:t>
      </w:r>
      <w:r w:rsidRPr="00A813E0">
        <w:rPr>
          <w:rFonts w:ascii="Times New Roman" w:hAnsi="Times New Roman" w:cs="Times New Roman"/>
          <w:sz w:val="24"/>
          <w:szCs w:val="24"/>
        </w:rPr>
        <w:t xml:space="preserve"> (гр. 9) не может быть больше общего количества посещений (гр. 7).</w:t>
      </w:r>
    </w:p>
    <w:p w:rsidR="0086591B" w:rsidRPr="00A813E0" w:rsidRDefault="002973FF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 xml:space="preserve">5. Общее число посещений библиотеки </w:t>
      </w:r>
      <w:r w:rsidRPr="00A813E0">
        <w:rPr>
          <w:rFonts w:ascii="Times New Roman" w:hAnsi="Times New Roman" w:cs="Times New Roman"/>
          <w:sz w:val="24"/>
          <w:szCs w:val="24"/>
        </w:rPr>
        <w:t xml:space="preserve">должно равняться или быть больше суммы показателя в гр. 8 (число посещений для получения информационных услуг) и гр. 9 (число посещений массовых мероприятий). Число виртуальных посещений сайта по данной графе не учитывается. </w:t>
      </w:r>
    </w:p>
    <w:p w:rsidR="0086591B" w:rsidRPr="00A813E0" w:rsidRDefault="002973FF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6. В гр. 11 число</w:t>
      </w:r>
      <w:r w:rsidRPr="00A813E0">
        <w:rPr>
          <w:rFonts w:ascii="Times New Roman" w:hAnsi="Times New Roman" w:cs="Times New Roman"/>
          <w:sz w:val="24"/>
          <w:szCs w:val="24"/>
        </w:rPr>
        <w:t xml:space="preserve"> обращений к </w:t>
      </w:r>
      <w:proofErr w:type="spellStart"/>
      <w:r w:rsidRPr="00A813E0">
        <w:rPr>
          <w:rFonts w:ascii="Times New Roman" w:hAnsi="Times New Roman" w:cs="Times New Roman"/>
          <w:sz w:val="24"/>
          <w:szCs w:val="24"/>
        </w:rPr>
        <w:t>веб-сайту</w:t>
      </w:r>
      <w:proofErr w:type="spellEnd"/>
      <w:r w:rsidRPr="00A813E0">
        <w:rPr>
          <w:rFonts w:ascii="Times New Roman" w:hAnsi="Times New Roman" w:cs="Times New Roman"/>
          <w:sz w:val="24"/>
          <w:szCs w:val="24"/>
        </w:rPr>
        <w:t xml:space="preserve"> отражается как сумма обращений (по телефону, факсу, и др.) незарегистрированных удалённых пользователей с запросами и посещений сайта библиотеки (на основе показаний счётчиков). Согласно </w:t>
      </w:r>
      <w:proofErr w:type="spellStart"/>
      <w:r w:rsidRPr="00A813E0">
        <w:rPr>
          <w:rFonts w:ascii="Times New Roman" w:hAnsi="Times New Roman" w:cs="Times New Roman"/>
          <w:sz w:val="24"/>
          <w:szCs w:val="24"/>
        </w:rPr>
        <w:t>ГОСТу</w:t>
      </w:r>
      <w:proofErr w:type="spellEnd"/>
      <w:r w:rsidRPr="00A813E0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Start"/>
      <w:r w:rsidRPr="00A813E0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A813E0">
        <w:rPr>
          <w:rFonts w:ascii="Times New Roman" w:hAnsi="Times New Roman" w:cs="Times New Roman"/>
          <w:sz w:val="24"/>
          <w:szCs w:val="24"/>
        </w:rPr>
        <w:t xml:space="preserve">.0.20-2014 СИБИД. «Библиотечная статистика: показатели и единицы исчисления» посещения на </w:t>
      </w:r>
      <w:proofErr w:type="spellStart"/>
      <w:r w:rsidRPr="00A813E0">
        <w:rPr>
          <w:rFonts w:ascii="Times New Roman" w:hAnsi="Times New Roman" w:cs="Times New Roman"/>
          <w:sz w:val="24"/>
          <w:szCs w:val="24"/>
        </w:rPr>
        <w:t>блогах</w:t>
      </w:r>
      <w:proofErr w:type="spellEnd"/>
      <w:r w:rsidRPr="00A813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13E0">
        <w:rPr>
          <w:rFonts w:ascii="Times New Roman" w:hAnsi="Times New Roman" w:cs="Times New Roman"/>
          <w:sz w:val="24"/>
          <w:szCs w:val="24"/>
        </w:rPr>
        <w:t>аккаунтах</w:t>
      </w:r>
      <w:proofErr w:type="spellEnd"/>
      <w:r w:rsidRPr="00A813E0">
        <w:rPr>
          <w:rFonts w:ascii="Times New Roman" w:hAnsi="Times New Roman" w:cs="Times New Roman"/>
          <w:sz w:val="24"/>
          <w:szCs w:val="24"/>
        </w:rPr>
        <w:t xml:space="preserve"> в социальных сетях в данной графе не учитываются. </w:t>
      </w:r>
    </w:p>
    <w:p w:rsidR="002973FF" w:rsidRPr="00A813E0" w:rsidRDefault="002973FF" w:rsidP="001A556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7. Посещение сайта</w:t>
      </w:r>
      <w:r w:rsidRPr="00A813E0">
        <w:rPr>
          <w:rFonts w:ascii="Times New Roman" w:hAnsi="Times New Roman" w:cs="Times New Roman"/>
          <w:sz w:val="24"/>
          <w:szCs w:val="24"/>
        </w:rPr>
        <w:t xml:space="preserve"> подразумевает визит пользователя (сеанс взаимодействия с числом просмотров не менее 1 страницы), что приравнивается к посещению библиотеки. (Количество просмотров и число специфического пользователя по IP адресу в данной графе не отражается).</w:t>
      </w:r>
    </w:p>
    <w:p w:rsidR="00223C6E" w:rsidRPr="00A813E0" w:rsidRDefault="00223C6E" w:rsidP="00A813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0BA" w:rsidRPr="00A813E0" w:rsidRDefault="00B70AD4" w:rsidP="00A813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 xml:space="preserve">Раздел 5. Библиотечно-информационное обслуживание пользователей </w:t>
      </w:r>
    </w:p>
    <w:p w:rsidR="000050BA" w:rsidRPr="00A813E0" w:rsidRDefault="000050BA" w:rsidP="00A813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0BA" w:rsidRPr="00A813E0" w:rsidRDefault="00B70AD4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1. В гр. 4 (стр.13)</w:t>
      </w:r>
      <w:r w:rsidRPr="00A813E0">
        <w:rPr>
          <w:rFonts w:ascii="Times New Roman" w:hAnsi="Times New Roman" w:cs="Times New Roman"/>
          <w:sz w:val="24"/>
          <w:szCs w:val="24"/>
        </w:rPr>
        <w:t xml:space="preserve"> – в стационарном режиме в общее количество выдач включается число документов с полок открытого доступа (выставок). Учёт количества выдач с полок открытого доступа в практике работы библиотек осуществляется несколькими способами: - ведение ежедневной статистики путём наблюдения, - подсчёт помет читателей на книжных формулярах документов, представленных на выставках; - ведение выборочного учёта (расчёт средней книговыдачи одного дня в месяц, полученное значение умножается на число рабочих дней месяца). </w:t>
      </w:r>
    </w:p>
    <w:p w:rsidR="000050BA" w:rsidRPr="00A813E0" w:rsidRDefault="00B70AD4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2. В гр. 4 (стр.16)</w:t>
      </w:r>
      <w:r w:rsidRPr="00A813E0">
        <w:rPr>
          <w:rFonts w:ascii="Times New Roman" w:hAnsi="Times New Roman" w:cs="Times New Roman"/>
          <w:sz w:val="24"/>
          <w:szCs w:val="24"/>
        </w:rPr>
        <w:t xml:space="preserve"> проставляются данные по выдаче документов на физических носителях в удалённом режиме: на </w:t>
      </w:r>
      <w:proofErr w:type="spellStart"/>
      <w:r w:rsidRPr="00A813E0">
        <w:rPr>
          <w:rFonts w:ascii="Times New Roman" w:hAnsi="Times New Roman" w:cs="Times New Roman"/>
          <w:sz w:val="24"/>
          <w:szCs w:val="24"/>
        </w:rPr>
        <w:t>внестационарных</w:t>
      </w:r>
      <w:proofErr w:type="spellEnd"/>
      <w:r w:rsidRPr="00A813E0">
        <w:rPr>
          <w:rFonts w:ascii="Times New Roman" w:hAnsi="Times New Roman" w:cs="Times New Roman"/>
          <w:sz w:val="24"/>
          <w:szCs w:val="24"/>
        </w:rPr>
        <w:t xml:space="preserve"> пунктах обслуживания, по системе МБА и ММБА. Каждое продление срока пользования документом считается новой выдачей. </w:t>
      </w:r>
    </w:p>
    <w:p w:rsidR="000050BA" w:rsidRPr="00A813E0" w:rsidRDefault="00B70AD4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3. В гр. 5 (стр. 16)</w:t>
      </w:r>
      <w:r w:rsidRPr="00A813E0">
        <w:rPr>
          <w:rFonts w:ascii="Times New Roman" w:hAnsi="Times New Roman" w:cs="Times New Roman"/>
          <w:sz w:val="24"/>
          <w:szCs w:val="24"/>
        </w:rPr>
        <w:t xml:space="preserve"> отражаются сведения по выдаче из электронной библиотеки в электронных читальных залах, организованных для пользователей других библиотек, а также с домашних компьютеров, в т. ч. незарегистрированных пользователей. </w:t>
      </w:r>
    </w:p>
    <w:p w:rsidR="002E1D97" w:rsidRPr="00A813E0" w:rsidRDefault="00B70AD4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4. В гр. 6–7 (стр. 16)</w:t>
      </w:r>
      <w:r w:rsidRPr="00A813E0">
        <w:rPr>
          <w:rFonts w:ascii="Times New Roman" w:hAnsi="Times New Roman" w:cs="Times New Roman"/>
          <w:sz w:val="24"/>
          <w:szCs w:val="24"/>
        </w:rPr>
        <w:t xml:space="preserve"> указывается выдача инсталлированных и сетевых удалённых лицензионных документов в режиме ЭДД, виртуальной справочной службы, виртуальных читальных залов, организованных в других библиотеках. Единицей учёта выдачи в гр. 5–7 является файл (полный текст документа, статья, изображение и пр.) </w:t>
      </w:r>
    </w:p>
    <w:p w:rsidR="00D522F1" w:rsidRPr="00A813E0" w:rsidRDefault="00B70AD4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5. В гр. 11</w:t>
      </w:r>
      <w:r w:rsidRPr="00A813E0">
        <w:rPr>
          <w:rFonts w:ascii="Times New Roman" w:hAnsi="Times New Roman" w:cs="Times New Roman"/>
          <w:sz w:val="24"/>
          <w:szCs w:val="24"/>
        </w:rPr>
        <w:t xml:space="preserve"> отражается изготовленное для пользователей и выданное число копий. </w:t>
      </w:r>
      <w:proofErr w:type="gramStart"/>
      <w:r w:rsidRPr="00A813E0">
        <w:rPr>
          <w:rFonts w:ascii="Times New Roman" w:hAnsi="Times New Roman" w:cs="Times New Roman"/>
          <w:sz w:val="24"/>
          <w:szCs w:val="24"/>
        </w:rPr>
        <w:t xml:space="preserve">Единицами учёта копий являются: для бумажных копий и электронных копий, </w:t>
      </w:r>
      <w:r w:rsidRPr="00A813E0">
        <w:rPr>
          <w:rFonts w:ascii="Times New Roman" w:hAnsi="Times New Roman" w:cs="Times New Roman"/>
          <w:sz w:val="24"/>
          <w:szCs w:val="24"/>
        </w:rPr>
        <w:lastRenderedPageBreak/>
        <w:t>полученных путём сканирования – страница; электронных копий, полученных путём скачивания – файл, микрофиши – кадр, рулонных микрофильмов – рулон.</w:t>
      </w:r>
      <w:proofErr w:type="gramEnd"/>
    </w:p>
    <w:p w:rsidR="002E1D97" w:rsidRPr="00A813E0" w:rsidRDefault="002E1D97" w:rsidP="00A813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562" w:rsidRDefault="00FE592F" w:rsidP="00A813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</w:p>
    <w:p w:rsidR="00D522F1" w:rsidRPr="00A813E0" w:rsidRDefault="00FE592F" w:rsidP="00A813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Персонал библиотеки</w:t>
      </w:r>
    </w:p>
    <w:p w:rsidR="002E1D97" w:rsidRPr="00A813E0" w:rsidRDefault="002E1D97" w:rsidP="00A813E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2F1" w:rsidRPr="00A813E0" w:rsidRDefault="00FE592F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1. Отражается штатный и фактический состав</w:t>
      </w:r>
      <w:r w:rsidRPr="00A813E0">
        <w:rPr>
          <w:rFonts w:ascii="Times New Roman" w:hAnsi="Times New Roman" w:cs="Times New Roman"/>
          <w:sz w:val="24"/>
          <w:szCs w:val="24"/>
        </w:rPr>
        <w:t xml:space="preserve"> персонала, который делится на 3 категории: основной, вспомогательный, административно- управленческий. Основной персонал учреждений культуры: работники учреждений культуры, непосредственно оказывающие услуги населению, а также их прямые руководители (т. е. руководители структурных подразделений по основной деятельности, их заместители). Вспомогательный персонал – работники, создающие условия для оказания учреждением услуги населению (включая обслуживание зданий и оборудования), не связанных с выполнением непосредственно работ по основной деятельности. К вспомогательному персоналу относятся работники инженерно-технических служб, младший обслуживающий персонал (дворники, уборщики помещений, вахтёры, гардеробщики и т.п.)</w:t>
      </w:r>
      <w:proofErr w:type="gramStart"/>
      <w:r w:rsidRPr="00A813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13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3E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813E0">
        <w:rPr>
          <w:rFonts w:ascii="Times New Roman" w:hAnsi="Times New Roman" w:cs="Times New Roman"/>
          <w:sz w:val="24"/>
          <w:szCs w:val="24"/>
        </w:rPr>
        <w:t xml:space="preserve">аботники экспедиторской службы (включая водителей). Административно-управленческий персонал – работники учреждений культуры, занятые управлением (организацией) оказания услуг населению, а также выполняющие административные функции, необходимые для обеспечения деятельности учреждения. К ним относятся: руководитель учреждения, его заместители, главный бухгалтер, главный инженер, руководитель филиала, руководитель планово-финансовой службы, руководитель кадровой службы, руководитель юридической службы. </w:t>
      </w:r>
    </w:p>
    <w:p w:rsidR="00D522F1" w:rsidRPr="00A813E0" w:rsidRDefault="00FE592F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A813E0">
        <w:rPr>
          <w:rFonts w:ascii="Times New Roman" w:hAnsi="Times New Roman" w:cs="Times New Roman"/>
          <w:b/>
          <w:sz w:val="24"/>
          <w:szCs w:val="24"/>
        </w:rPr>
        <w:t>В гр. 5 (из гр. 3)</w:t>
      </w:r>
      <w:r w:rsidRPr="00A813E0">
        <w:rPr>
          <w:rFonts w:ascii="Times New Roman" w:hAnsi="Times New Roman" w:cs="Times New Roman"/>
          <w:sz w:val="24"/>
          <w:szCs w:val="24"/>
        </w:rPr>
        <w:t xml:space="preserve"> указывается основной персонал библиотеки (исчисляемый согласно приказу МКРФ от 05.05.2014 № 763 «Об утверждении перечней должностей и профессий работников федеральных государственных учреждений, подведомственных министерству культуры Российской Федерации, относимых к основному персоналу по видам экономической деятельности».</w:t>
      </w:r>
      <w:proofErr w:type="gramEnd"/>
      <w:r w:rsidRPr="00A813E0">
        <w:rPr>
          <w:rFonts w:ascii="Times New Roman" w:hAnsi="Times New Roman" w:cs="Times New Roman"/>
          <w:sz w:val="24"/>
          <w:szCs w:val="24"/>
        </w:rPr>
        <w:t xml:space="preserve"> Руководители уровня заведующих отделами (секторами) ЦБС и библиотечные специалисты низового, среднего и высшего звена относятся к основному персоналу библиотек. </w:t>
      </w:r>
      <w:proofErr w:type="gramStart"/>
      <w:r w:rsidRPr="00A813E0">
        <w:rPr>
          <w:rFonts w:ascii="Times New Roman" w:hAnsi="Times New Roman" w:cs="Times New Roman"/>
          <w:sz w:val="24"/>
          <w:szCs w:val="24"/>
        </w:rPr>
        <w:t>К этой же категории относятся брошюровщик, корректор, художник, переплётчик, реставратор – т. е. специалисты непосредственно связанные с основной (библиотечной) деятельностью учреждения.</w:t>
      </w:r>
      <w:proofErr w:type="gramEnd"/>
      <w:r w:rsidRPr="00A813E0">
        <w:rPr>
          <w:rFonts w:ascii="Times New Roman" w:hAnsi="Times New Roman" w:cs="Times New Roman"/>
          <w:sz w:val="24"/>
          <w:szCs w:val="24"/>
        </w:rPr>
        <w:t xml:space="preserve"> К основному персоналу могут быть отнесены программисты библиотеки. </w:t>
      </w:r>
    </w:p>
    <w:p w:rsidR="00D522F1" w:rsidRDefault="00FE592F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3. В гр. 11–13</w:t>
      </w:r>
      <w:r w:rsidRPr="00A813E0">
        <w:rPr>
          <w:rFonts w:ascii="Times New Roman" w:hAnsi="Times New Roman" w:cs="Times New Roman"/>
          <w:sz w:val="24"/>
          <w:szCs w:val="24"/>
        </w:rPr>
        <w:t xml:space="preserve"> отражается число основного персонала с библиотечным стажем работы. </w:t>
      </w:r>
    </w:p>
    <w:p w:rsidR="001A5562" w:rsidRDefault="001A5562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5562" w:rsidRDefault="001A5562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5562" w:rsidRPr="00A813E0" w:rsidRDefault="001A5562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5562" w:rsidRDefault="001A5562" w:rsidP="00A813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FE592F" w:rsidRPr="00A813E0">
        <w:rPr>
          <w:rFonts w:ascii="Times New Roman" w:hAnsi="Times New Roman" w:cs="Times New Roman"/>
          <w:b/>
          <w:sz w:val="24"/>
          <w:szCs w:val="24"/>
        </w:rPr>
        <w:t xml:space="preserve">аздел </w:t>
      </w:r>
      <w:r>
        <w:rPr>
          <w:rFonts w:ascii="Times New Roman" w:hAnsi="Times New Roman" w:cs="Times New Roman"/>
          <w:b/>
          <w:sz w:val="24"/>
          <w:szCs w:val="24"/>
        </w:rPr>
        <w:t>7.</w:t>
      </w:r>
    </w:p>
    <w:p w:rsidR="00D522F1" w:rsidRPr="00A813E0" w:rsidRDefault="001A5562" w:rsidP="00A813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92F" w:rsidRPr="00A813E0">
        <w:rPr>
          <w:rFonts w:ascii="Times New Roman" w:hAnsi="Times New Roman" w:cs="Times New Roman"/>
          <w:b/>
          <w:sz w:val="24"/>
          <w:szCs w:val="24"/>
        </w:rPr>
        <w:t>«Поступление и использование финансовых средств»</w:t>
      </w:r>
    </w:p>
    <w:p w:rsidR="002E1D97" w:rsidRPr="00A813E0" w:rsidRDefault="002E1D97" w:rsidP="00A813E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E1D97" w:rsidRPr="00A813E0" w:rsidRDefault="002E1D97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1. В гр. 3</w:t>
      </w:r>
      <w:r w:rsidRPr="00A813E0">
        <w:rPr>
          <w:rFonts w:ascii="Times New Roman" w:hAnsi="Times New Roman" w:cs="Times New Roman"/>
          <w:sz w:val="24"/>
          <w:szCs w:val="24"/>
        </w:rPr>
        <w:t xml:space="preserve"> «бюджетные ассигнования учредителя» в части на комплектование вносятся данные о средствах, выделенных как на приобретение книг, так и на подписку периодических изданий. </w:t>
      </w:r>
    </w:p>
    <w:p w:rsidR="002E1D97" w:rsidRPr="00A813E0" w:rsidRDefault="002E1D97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2. В гр. 4</w:t>
      </w:r>
      <w:r w:rsidRPr="00A813E0">
        <w:rPr>
          <w:rFonts w:ascii="Times New Roman" w:hAnsi="Times New Roman" w:cs="Times New Roman"/>
          <w:sz w:val="24"/>
          <w:szCs w:val="24"/>
        </w:rPr>
        <w:t xml:space="preserve"> отражаются федеральные трансферты, трансферты субъекта федерации (при наличии) на комплектование, подключение к Интернету библиотек поселения. </w:t>
      </w:r>
      <w:proofErr w:type="gramStart"/>
      <w:r w:rsidRPr="00A813E0">
        <w:rPr>
          <w:rFonts w:ascii="Times New Roman" w:hAnsi="Times New Roman" w:cs="Times New Roman"/>
          <w:sz w:val="24"/>
          <w:szCs w:val="24"/>
        </w:rPr>
        <w:t xml:space="preserve">В эту же графу добавляются средства, полученные в рамках ежегодного конкурса </w:t>
      </w:r>
      <w:proofErr w:type="spellStart"/>
      <w:r w:rsidRPr="00A813E0">
        <w:rPr>
          <w:rFonts w:ascii="Times New Roman" w:hAnsi="Times New Roman" w:cs="Times New Roman"/>
          <w:sz w:val="24"/>
          <w:szCs w:val="24"/>
        </w:rPr>
        <w:t>профмастерства</w:t>
      </w:r>
      <w:proofErr w:type="spellEnd"/>
      <w:r w:rsidRPr="00A813E0">
        <w:rPr>
          <w:rFonts w:ascii="Times New Roman" w:hAnsi="Times New Roman" w:cs="Times New Roman"/>
          <w:sz w:val="24"/>
          <w:szCs w:val="24"/>
        </w:rPr>
        <w:t xml:space="preserve"> (за исключением денежной суммы по номинации «Лучший библиотекарь», вручаемой персонально лауреатам конкурса, а также дотации на заработную плату персоналу (на бланке проставляется помета о составляющих величинах данной графы: на конкурс – N, на </w:t>
      </w:r>
      <w:proofErr w:type="spellStart"/>
      <w:r w:rsidRPr="00A813E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813E0">
        <w:rPr>
          <w:rFonts w:ascii="Times New Roman" w:hAnsi="Times New Roman" w:cs="Times New Roman"/>
          <w:sz w:val="24"/>
          <w:szCs w:val="24"/>
        </w:rPr>
        <w:t>. пл. – N; трансферты – N).</w:t>
      </w:r>
      <w:proofErr w:type="gramEnd"/>
    </w:p>
    <w:p w:rsidR="002E1D97" w:rsidRPr="00A813E0" w:rsidRDefault="002E1D97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3. Средства, показанные по гр. 4</w:t>
      </w:r>
      <w:r w:rsidRPr="00A813E0">
        <w:rPr>
          <w:rFonts w:ascii="Times New Roman" w:hAnsi="Times New Roman" w:cs="Times New Roman"/>
          <w:sz w:val="24"/>
          <w:szCs w:val="24"/>
        </w:rPr>
        <w:t xml:space="preserve">, учитываются в составе показателя по гр. 2, 3, 10, 14 (в гр. 14 «на комплектование» конкурсные средства не отражаются, если они потрачены по другому назначению). </w:t>
      </w:r>
    </w:p>
    <w:p w:rsidR="002E1D97" w:rsidRPr="00A813E0" w:rsidRDefault="002E1D97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4. В гр. 6 «от основных видов уставной деятельности»</w:t>
      </w:r>
      <w:r w:rsidRPr="00A813E0">
        <w:rPr>
          <w:rFonts w:ascii="Times New Roman" w:hAnsi="Times New Roman" w:cs="Times New Roman"/>
          <w:sz w:val="24"/>
          <w:szCs w:val="24"/>
        </w:rPr>
        <w:t xml:space="preserve"> отражаются сведения по платным услугам библиотеки. </w:t>
      </w:r>
    </w:p>
    <w:p w:rsidR="002E1D97" w:rsidRPr="00A813E0" w:rsidRDefault="002E1D97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5. Денежные средства,</w:t>
      </w:r>
      <w:r w:rsidRPr="00A813E0">
        <w:rPr>
          <w:rFonts w:ascii="Times New Roman" w:hAnsi="Times New Roman" w:cs="Times New Roman"/>
          <w:sz w:val="24"/>
          <w:szCs w:val="24"/>
        </w:rPr>
        <w:t xml:space="preserve"> являющиеся стоимостным выражением литературы, полученной от спонсоров и благотворителей, отражаются по гр. 7 «благотворительные и спонсорские вклады» и учитываются при заполнении гр. 2, 5, 10, 14 . </w:t>
      </w:r>
    </w:p>
    <w:p w:rsidR="002E1D97" w:rsidRPr="00A813E0" w:rsidRDefault="002E1D97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A813E0">
        <w:rPr>
          <w:rFonts w:ascii="Times New Roman" w:hAnsi="Times New Roman" w:cs="Times New Roman"/>
          <w:b/>
          <w:sz w:val="24"/>
          <w:szCs w:val="24"/>
        </w:rPr>
        <w:t>В сводах годовых сведений</w:t>
      </w:r>
      <w:r w:rsidRPr="00A813E0">
        <w:rPr>
          <w:rFonts w:ascii="Times New Roman" w:hAnsi="Times New Roman" w:cs="Times New Roman"/>
          <w:sz w:val="24"/>
          <w:szCs w:val="24"/>
        </w:rPr>
        <w:t xml:space="preserve"> данные показатели разносятся соответственно по графам: - гр. 193 («финансирование из бюджетов других уровней»): показатель входит в состав сведений, отражаемых по графам 191, 192, 199, 203 (за исключением конкурсных средств, не связанных с комплектованием) - гр. 196 («благотворительные и спонсорские вклады»): данные сведения учитываются в составе граф 191, 194, 199, 203. </w:t>
      </w:r>
      <w:proofErr w:type="gramEnd"/>
    </w:p>
    <w:p w:rsidR="0089556C" w:rsidRPr="00A813E0" w:rsidRDefault="002E1D97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7. В гр. 16</w:t>
      </w:r>
      <w:r w:rsidRPr="00A813E0">
        <w:rPr>
          <w:rFonts w:ascii="Times New Roman" w:hAnsi="Times New Roman" w:cs="Times New Roman"/>
          <w:sz w:val="24"/>
          <w:szCs w:val="24"/>
        </w:rPr>
        <w:t xml:space="preserve"> («на комплектование фонда за счёт собственных средств») отражаются данные по финансовым расходам из гр. 14 («всего на комплектование»). </w:t>
      </w:r>
    </w:p>
    <w:p w:rsidR="000E06EF" w:rsidRPr="001A5562" w:rsidRDefault="002E1D97" w:rsidP="001A55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8.</w:t>
      </w:r>
      <w:r w:rsidRPr="00A813E0">
        <w:rPr>
          <w:rFonts w:ascii="Times New Roman" w:hAnsi="Times New Roman" w:cs="Times New Roman"/>
          <w:sz w:val="24"/>
          <w:szCs w:val="24"/>
        </w:rPr>
        <w:t xml:space="preserve"> После заполнения показателей по графам следует просчитать формулу, от</w:t>
      </w:r>
      <w:r w:rsidR="0089556C" w:rsidRPr="00A813E0">
        <w:rPr>
          <w:rFonts w:ascii="Times New Roman" w:hAnsi="Times New Roman" w:cs="Times New Roman"/>
          <w:sz w:val="24"/>
          <w:szCs w:val="24"/>
        </w:rPr>
        <w:t xml:space="preserve">ражающую сумму отдельных граф: </w:t>
      </w:r>
      <w:r w:rsidRPr="00A813E0">
        <w:rPr>
          <w:rFonts w:ascii="Times New Roman" w:hAnsi="Times New Roman" w:cs="Times New Roman"/>
          <w:sz w:val="24"/>
          <w:szCs w:val="24"/>
        </w:rPr>
        <w:t xml:space="preserve">СВОД 2=3+4+5+9 191=192+193+194+198 9. </w:t>
      </w:r>
      <w:r w:rsidR="0089556C" w:rsidRPr="00A813E0">
        <w:rPr>
          <w:rFonts w:ascii="Times New Roman" w:hAnsi="Times New Roman" w:cs="Times New Roman"/>
          <w:sz w:val="24"/>
          <w:szCs w:val="24"/>
        </w:rPr>
        <w:t xml:space="preserve">Если разбивка данных по филиалам (структурным подразделениям) затруднена </w:t>
      </w:r>
      <w:r w:rsidR="00625511" w:rsidRPr="00A813E0">
        <w:rPr>
          <w:rFonts w:ascii="Times New Roman" w:hAnsi="Times New Roman" w:cs="Times New Roman"/>
          <w:sz w:val="24"/>
          <w:szCs w:val="24"/>
        </w:rPr>
        <w:t>н</w:t>
      </w:r>
      <w:r w:rsidRPr="00A813E0">
        <w:rPr>
          <w:rFonts w:ascii="Times New Roman" w:hAnsi="Times New Roman" w:cs="Times New Roman"/>
          <w:sz w:val="24"/>
          <w:szCs w:val="24"/>
        </w:rPr>
        <w:t xml:space="preserve">а бланке по форме 6-НК центральной библиотеки </w:t>
      </w:r>
      <w:r w:rsidR="0089556C" w:rsidRPr="00A813E0">
        <w:rPr>
          <w:rFonts w:ascii="Times New Roman" w:hAnsi="Times New Roman" w:cs="Times New Roman"/>
          <w:sz w:val="24"/>
          <w:szCs w:val="24"/>
        </w:rPr>
        <w:t>поселения отражаются финансы всех общедоступных библиотек поселения</w:t>
      </w:r>
      <w:r w:rsidR="00625511" w:rsidRPr="00A813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6EF" w:rsidRDefault="00FE592F" w:rsidP="001A556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b/>
          <w:sz w:val="24"/>
          <w:szCs w:val="24"/>
        </w:rPr>
        <w:t>Рекомендации общего характера</w:t>
      </w:r>
    </w:p>
    <w:p w:rsidR="001A5562" w:rsidRPr="00A813E0" w:rsidRDefault="001A5562" w:rsidP="001A556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4FF" w:rsidRPr="00A813E0" w:rsidRDefault="009474FF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sz w:val="24"/>
          <w:szCs w:val="24"/>
        </w:rPr>
        <w:t xml:space="preserve">1. </w:t>
      </w:r>
      <w:r w:rsidR="00FE592F" w:rsidRPr="00A813E0">
        <w:rPr>
          <w:rFonts w:ascii="Times New Roman" w:hAnsi="Times New Roman" w:cs="Times New Roman"/>
          <w:sz w:val="24"/>
          <w:szCs w:val="24"/>
        </w:rPr>
        <w:t xml:space="preserve">Единицы измерения показателей в формах 6-НК и сводах годовых сведений отражаются по установленным ГИВЦ МК РФ правилам: в единицах, до тыс. единиц, до тыс. единиц с точностью до 0,1, до тыс. единиц с точностью до 0,01 ед., что обозначено на верхней полосе бланков. По решению </w:t>
      </w:r>
      <w:r w:rsidRPr="00A813E0">
        <w:rPr>
          <w:rFonts w:ascii="Times New Roman" w:hAnsi="Times New Roman" w:cs="Times New Roman"/>
          <w:sz w:val="24"/>
          <w:szCs w:val="24"/>
        </w:rPr>
        <w:t>МБУК "</w:t>
      </w:r>
      <w:proofErr w:type="spellStart"/>
      <w:r w:rsidRPr="00A813E0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A813E0">
        <w:rPr>
          <w:rFonts w:ascii="Times New Roman" w:hAnsi="Times New Roman" w:cs="Times New Roman"/>
          <w:sz w:val="24"/>
          <w:szCs w:val="24"/>
        </w:rPr>
        <w:t xml:space="preserve"> библиотека Выборгского района" во избежание потери данных</w:t>
      </w:r>
      <w:r w:rsidR="00FE592F" w:rsidRPr="00A813E0">
        <w:rPr>
          <w:rFonts w:ascii="Times New Roman" w:hAnsi="Times New Roman" w:cs="Times New Roman"/>
          <w:sz w:val="24"/>
          <w:szCs w:val="24"/>
        </w:rPr>
        <w:t xml:space="preserve"> округление цифровых значений показателей </w:t>
      </w:r>
      <w:r w:rsidRPr="00A813E0">
        <w:rPr>
          <w:rFonts w:ascii="Times New Roman" w:hAnsi="Times New Roman" w:cs="Times New Roman"/>
          <w:sz w:val="24"/>
          <w:szCs w:val="24"/>
        </w:rPr>
        <w:t xml:space="preserve">не </w:t>
      </w:r>
      <w:r w:rsidR="00FE592F" w:rsidRPr="00A813E0">
        <w:rPr>
          <w:rFonts w:ascii="Times New Roman" w:hAnsi="Times New Roman" w:cs="Times New Roman"/>
          <w:sz w:val="24"/>
          <w:szCs w:val="24"/>
        </w:rPr>
        <w:t>производится</w:t>
      </w:r>
      <w:r w:rsidRPr="00A813E0">
        <w:rPr>
          <w:rFonts w:ascii="Times New Roman" w:hAnsi="Times New Roman" w:cs="Times New Roman"/>
          <w:sz w:val="24"/>
          <w:szCs w:val="24"/>
        </w:rPr>
        <w:t>.</w:t>
      </w:r>
      <w:r w:rsidR="00FE592F" w:rsidRPr="00A81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4FF" w:rsidRPr="00A813E0" w:rsidRDefault="009474FF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749B" w:rsidRPr="00A813E0" w:rsidRDefault="00B67FBE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sz w:val="24"/>
          <w:szCs w:val="24"/>
        </w:rPr>
        <w:t xml:space="preserve">2. </w:t>
      </w:r>
      <w:r w:rsidR="00FE592F" w:rsidRPr="00A813E0">
        <w:rPr>
          <w:rFonts w:ascii="Times New Roman" w:hAnsi="Times New Roman" w:cs="Times New Roman"/>
          <w:sz w:val="24"/>
          <w:szCs w:val="24"/>
        </w:rPr>
        <w:t xml:space="preserve">Подписи ответственных лиц за заполнение формы </w:t>
      </w:r>
      <w:r w:rsidR="00C2749B" w:rsidRPr="00A813E0">
        <w:rPr>
          <w:rFonts w:ascii="Times New Roman" w:hAnsi="Times New Roman" w:cs="Times New Roman"/>
          <w:sz w:val="24"/>
          <w:szCs w:val="24"/>
        </w:rPr>
        <w:t xml:space="preserve">по решению Ленинградской областной универсальной научной библиотеки ставится подпись директора библиотеки (если самостоятельное юридическое лицо), директора учреждения, в состав которого входит библиотека как структурное подразделения. </w:t>
      </w:r>
    </w:p>
    <w:p w:rsidR="00B67FBE" w:rsidRPr="00A813E0" w:rsidRDefault="00B67FBE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67FBE" w:rsidRPr="00A813E0" w:rsidRDefault="00B67FBE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sz w:val="24"/>
          <w:szCs w:val="24"/>
        </w:rPr>
        <w:t xml:space="preserve">3. </w:t>
      </w:r>
      <w:r w:rsidR="00FE592F" w:rsidRPr="00A813E0">
        <w:rPr>
          <w:rFonts w:ascii="Times New Roman" w:hAnsi="Times New Roman" w:cs="Times New Roman"/>
          <w:sz w:val="24"/>
          <w:szCs w:val="24"/>
        </w:rPr>
        <w:t xml:space="preserve">Электронные варианты отчётов заполняются </w:t>
      </w:r>
      <w:r w:rsidR="00261997" w:rsidRPr="00A813E0">
        <w:rPr>
          <w:rFonts w:ascii="Times New Roman" w:hAnsi="Times New Roman" w:cs="Times New Roman"/>
          <w:sz w:val="24"/>
          <w:szCs w:val="24"/>
        </w:rPr>
        <w:t>МБУК "</w:t>
      </w:r>
      <w:proofErr w:type="spellStart"/>
      <w:r w:rsidR="00261997" w:rsidRPr="00A813E0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261997" w:rsidRPr="00A813E0">
        <w:rPr>
          <w:rFonts w:ascii="Times New Roman" w:hAnsi="Times New Roman" w:cs="Times New Roman"/>
          <w:sz w:val="24"/>
          <w:szCs w:val="24"/>
        </w:rPr>
        <w:t xml:space="preserve"> библиотека Выборгского района"</w:t>
      </w:r>
      <w:r w:rsidR="00261997">
        <w:rPr>
          <w:rFonts w:ascii="Times New Roman" w:hAnsi="Times New Roman" w:cs="Times New Roman"/>
          <w:sz w:val="24"/>
          <w:szCs w:val="24"/>
        </w:rPr>
        <w:t xml:space="preserve"> </w:t>
      </w:r>
      <w:r w:rsidR="00FE592F" w:rsidRPr="00A813E0">
        <w:rPr>
          <w:rFonts w:ascii="Times New Roman" w:hAnsi="Times New Roman" w:cs="Times New Roman"/>
          <w:sz w:val="24"/>
          <w:szCs w:val="24"/>
        </w:rPr>
        <w:t>в программе «</w:t>
      </w:r>
      <w:r w:rsidRPr="00A813E0">
        <w:rPr>
          <w:rFonts w:ascii="Times New Roman" w:hAnsi="Times New Roman" w:cs="Times New Roman"/>
          <w:sz w:val="24"/>
          <w:szCs w:val="24"/>
        </w:rPr>
        <w:t>Мониторинг</w:t>
      </w:r>
      <w:r w:rsidR="00FE592F" w:rsidRPr="00A813E0">
        <w:rPr>
          <w:rFonts w:ascii="Times New Roman" w:hAnsi="Times New Roman" w:cs="Times New Roman"/>
          <w:sz w:val="24"/>
          <w:szCs w:val="24"/>
        </w:rPr>
        <w:t>», предоставление официальных бланков на бумажных носителях обязательно (для последующей передачи в</w:t>
      </w:r>
      <w:r w:rsidRPr="00A813E0">
        <w:rPr>
          <w:rFonts w:ascii="Times New Roman" w:hAnsi="Times New Roman" w:cs="Times New Roman"/>
          <w:sz w:val="24"/>
          <w:szCs w:val="24"/>
        </w:rPr>
        <w:t xml:space="preserve"> Ленинградскую областную универсальную научную библиотеку</w:t>
      </w:r>
      <w:r w:rsidR="00FE592F" w:rsidRPr="00A813E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67FBE" w:rsidRPr="00A813E0" w:rsidRDefault="00B67FBE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31CB" w:rsidRPr="00A813E0" w:rsidRDefault="00B67FBE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sz w:val="24"/>
          <w:szCs w:val="24"/>
        </w:rPr>
        <w:t>4.</w:t>
      </w:r>
      <w:r w:rsidR="00FE592F" w:rsidRPr="00A813E0">
        <w:rPr>
          <w:rFonts w:ascii="Times New Roman" w:hAnsi="Times New Roman" w:cs="Times New Roman"/>
          <w:sz w:val="24"/>
          <w:szCs w:val="24"/>
        </w:rPr>
        <w:t>В пояснительных записках</w:t>
      </w:r>
      <w:r w:rsidRPr="00A813E0">
        <w:rPr>
          <w:rFonts w:ascii="Times New Roman" w:hAnsi="Times New Roman" w:cs="Times New Roman"/>
          <w:sz w:val="24"/>
          <w:szCs w:val="24"/>
        </w:rPr>
        <w:t xml:space="preserve"> </w:t>
      </w:r>
      <w:r w:rsidR="00FE592F" w:rsidRPr="00A813E0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FE592F" w:rsidRPr="00A813E0">
        <w:rPr>
          <w:rFonts w:ascii="Times New Roman" w:hAnsi="Times New Roman" w:cs="Times New Roman"/>
          <w:sz w:val="24"/>
          <w:szCs w:val="24"/>
        </w:rPr>
        <w:t>статотчётам</w:t>
      </w:r>
      <w:proofErr w:type="spellEnd"/>
      <w:r w:rsidR="00FE592F" w:rsidRPr="00A813E0">
        <w:rPr>
          <w:rFonts w:ascii="Times New Roman" w:hAnsi="Times New Roman" w:cs="Times New Roman"/>
          <w:sz w:val="24"/>
          <w:szCs w:val="24"/>
        </w:rPr>
        <w:t xml:space="preserve"> </w:t>
      </w:r>
      <w:r w:rsidRPr="00A813E0">
        <w:rPr>
          <w:rFonts w:ascii="Times New Roman" w:hAnsi="Times New Roman" w:cs="Times New Roman"/>
          <w:sz w:val="24"/>
          <w:szCs w:val="24"/>
        </w:rPr>
        <w:t xml:space="preserve">за подписью директора учреждения </w:t>
      </w:r>
      <w:r w:rsidR="00FE592F" w:rsidRPr="00A813E0">
        <w:rPr>
          <w:rFonts w:ascii="Times New Roman" w:hAnsi="Times New Roman" w:cs="Times New Roman"/>
          <w:sz w:val="24"/>
          <w:szCs w:val="24"/>
        </w:rPr>
        <w:t>прилагаются сведения: - о причинах невыполнения плановых контрольных показателей за отчётный год; - о существенном изменении динамики показателей; - об изменении адреса библиотеки, Ф.И.О. руководителя; - о закрытии, переводе библиотеки в другое здание (с приложением копий приказов, распоряжений органов местного самоуправления); К пакету документов по отчётности прилагаются копии уставных документов (приложения об изменениях в уставе)</w:t>
      </w:r>
      <w:r w:rsidR="0072508B" w:rsidRPr="00A813E0">
        <w:rPr>
          <w:rFonts w:ascii="Times New Roman" w:hAnsi="Times New Roman" w:cs="Times New Roman"/>
          <w:sz w:val="24"/>
          <w:szCs w:val="24"/>
        </w:rPr>
        <w:t>.</w:t>
      </w:r>
    </w:p>
    <w:p w:rsidR="0072508B" w:rsidRPr="00A813E0" w:rsidRDefault="0072508B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9326C" w:rsidRPr="00A813E0" w:rsidRDefault="0053262E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3E0">
        <w:rPr>
          <w:rFonts w:ascii="Times New Roman" w:hAnsi="Times New Roman" w:cs="Times New Roman"/>
          <w:sz w:val="24"/>
          <w:szCs w:val="24"/>
        </w:rPr>
        <w:t xml:space="preserve">5. В связи с необходимостью формирования годового сводного статистического </w:t>
      </w:r>
      <w:r w:rsidR="00CE7A25" w:rsidRPr="00A813E0">
        <w:rPr>
          <w:rFonts w:ascii="Times New Roman" w:hAnsi="Times New Roman" w:cs="Times New Roman"/>
          <w:sz w:val="24"/>
          <w:szCs w:val="24"/>
        </w:rPr>
        <w:t>и аналитического отчетов</w:t>
      </w:r>
      <w:r w:rsidRPr="00A813E0">
        <w:rPr>
          <w:rFonts w:ascii="Times New Roman" w:hAnsi="Times New Roman" w:cs="Times New Roman"/>
          <w:sz w:val="24"/>
          <w:szCs w:val="24"/>
        </w:rPr>
        <w:t xml:space="preserve"> о работе библиотечной отрасли Выборгского района в Комитет спорта, культуры, молодежной</w:t>
      </w:r>
      <w:r w:rsidR="005C5B47" w:rsidRPr="00A813E0">
        <w:rPr>
          <w:rFonts w:ascii="Times New Roman" w:hAnsi="Times New Roman" w:cs="Times New Roman"/>
          <w:sz w:val="24"/>
          <w:szCs w:val="24"/>
        </w:rPr>
        <w:t xml:space="preserve"> политики и </w:t>
      </w:r>
      <w:r w:rsidRPr="00A813E0">
        <w:rPr>
          <w:rFonts w:ascii="Times New Roman" w:hAnsi="Times New Roman" w:cs="Times New Roman"/>
          <w:sz w:val="24"/>
          <w:szCs w:val="24"/>
        </w:rPr>
        <w:t>Ленинградскую областную универсальную научную библиотеку рекомендует</w:t>
      </w:r>
      <w:r w:rsidR="005C5B47" w:rsidRPr="00A813E0">
        <w:rPr>
          <w:rFonts w:ascii="Times New Roman" w:hAnsi="Times New Roman" w:cs="Times New Roman"/>
          <w:sz w:val="24"/>
          <w:szCs w:val="24"/>
        </w:rPr>
        <w:t>ся</w:t>
      </w:r>
      <w:r w:rsidRPr="00A813E0">
        <w:rPr>
          <w:rFonts w:ascii="Times New Roman" w:hAnsi="Times New Roman" w:cs="Times New Roman"/>
          <w:sz w:val="24"/>
          <w:szCs w:val="24"/>
        </w:rPr>
        <w:t xml:space="preserve"> </w:t>
      </w:r>
      <w:r w:rsidR="00CE7A25" w:rsidRPr="00A813E0">
        <w:rPr>
          <w:rFonts w:ascii="Times New Roman" w:hAnsi="Times New Roman" w:cs="Times New Roman"/>
          <w:sz w:val="24"/>
          <w:szCs w:val="24"/>
        </w:rPr>
        <w:t xml:space="preserve">общедоступным библиотекам поселения </w:t>
      </w:r>
      <w:r w:rsidR="005C5B47" w:rsidRPr="00A813E0">
        <w:rPr>
          <w:rFonts w:ascii="Times New Roman" w:hAnsi="Times New Roman" w:cs="Times New Roman"/>
          <w:sz w:val="24"/>
          <w:szCs w:val="24"/>
        </w:rPr>
        <w:t>подводить статистические итоги года</w:t>
      </w:r>
      <w:r w:rsidR="00CE7A25" w:rsidRPr="00A813E0">
        <w:rPr>
          <w:rFonts w:ascii="Times New Roman" w:hAnsi="Times New Roman" w:cs="Times New Roman"/>
          <w:sz w:val="24"/>
          <w:szCs w:val="24"/>
        </w:rPr>
        <w:t xml:space="preserve"> ("закрывать" год) </w:t>
      </w:r>
      <w:r w:rsidR="005C5B47" w:rsidRPr="00A813E0">
        <w:rPr>
          <w:rFonts w:ascii="Times New Roman" w:hAnsi="Times New Roman" w:cs="Times New Roman"/>
          <w:sz w:val="24"/>
          <w:szCs w:val="24"/>
        </w:rPr>
        <w:t xml:space="preserve"> </w:t>
      </w:r>
      <w:r w:rsidR="0069326C" w:rsidRPr="00A813E0">
        <w:rPr>
          <w:rFonts w:ascii="Times New Roman" w:hAnsi="Times New Roman" w:cs="Times New Roman"/>
          <w:sz w:val="24"/>
          <w:szCs w:val="24"/>
        </w:rPr>
        <w:t xml:space="preserve">с учетом времени, необходимого на </w:t>
      </w:r>
      <w:r w:rsidR="00CE7A25" w:rsidRPr="00A813E0">
        <w:rPr>
          <w:rFonts w:ascii="Times New Roman" w:hAnsi="Times New Roman" w:cs="Times New Roman"/>
          <w:sz w:val="24"/>
          <w:szCs w:val="24"/>
        </w:rPr>
        <w:t>анализ</w:t>
      </w:r>
      <w:r w:rsidR="0069326C" w:rsidRPr="00A813E0">
        <w:rPr>
          <w:rFonts w:ascii="Times New Roman" w:hAnsi="Times New Roman" w:cs="Times New Roman"/>
          <w:sz w:val="24"/>
          <w:szCs w:val="24"/>
        </w:rPr>
        <w:t xml:space="preserve"> работы и </w:t>
      </w:r>
      <w:r w:rsidR="00CE7A25" w:rsidRPr="00A813E0">
        <w:rPr>
          <w:rFonts w:ascii="Times New Roman" w:hAnsi="Times New Roman" w:cs="Times New Roman"/>
          <w:sz w:val="24"/>
          <w:szCs w:val="24"/>
        </w:rPr>
        <w:t>написание</w:t>
      </w:r>
      <w:r w:rsidR="0069326C" w:rsidRPr="00A813E0">
        <w:rPr>
          <w:rFonts w:ascii="Times New Roman" w:hAnsi="Times New Roman" w:cs="Times New Roman"/>
          <w:sz w:val="24"/>
          <w:szCs w:val="24"/>
        </w:rPr>
        <w:t xml:space="preserve"> описательного отчета. Показатели работы </w:t>
      </w:r>
      <w:r w:rsidR="00261997" w:rsidRPr="00A813E0">
        <w:rPr>
          <w:rFonts w:ascii="Times New Roman" w:hAnsi="Times New Roman" w:cs="Times New Roman"/>
          <w:sz w:val="24"/>
          <w:szCs w:val="24"/>
        </w:rPr>
        <w:t>библиотеки,</w:t>
      </w:r>
      <w:r w:rsidR="0069326C" w:rsidRPr="00A813E0">
        <w:rPr>
          <w:rFonts w:ascii="Times New Roman" w:hAnsi="Times New Roman" w:cs="Times New Roman"/>
          <w:sz w:val="24"/>
          <w:szCs w:val="24"/>
        </w:rPr>
        <w:t xml:space="preserve"> не вошедшие в форму отчета</w:t>
      </w:r>
      <w:r w:rsidR="00261997">
        <w:rPr>
          <w:rFonts w:ascii="Times New Roman" w:hAnsi="Times New Roman" w:cs="Times New Roman"/>
          <w:sz w:val="24"/>
          <w:szCs w:val="24"/>
        </w:rPr>
        <w:t>,</w:t>
      </w:r>
      <w:r w:rsidR="0069326C" w:rsidRPr="00A813E0">
        <w:rPr>
          <w:rFonts w:ascii="Times New Roman" w:hAnsi="Times New Roman" w:cs="Times New Roman"/>
          <w:sz w:val="24"/>
          <w:szCs w:val="24"/>
        </w:rPr>
        <w:t xml:space="preserve"> учитываются в статистических показателях деятельности библиотеки года, следующего за </w:t>
      </w:r>
      <w:proofErr w:type="gramStart"/>
      <w:r w:rsidR="0069326C" w:rsidRPr="00A813E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69326C" w:rsidRPr="00A813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08B" w:rsidRPr="00A813E0" w:rsidRDefault="0072508B" w:rsidP="00A813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2508B" w:rsidRPr="00A813E0" w:rsidSect="002131C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613" w:rsidRDefault="00656613" w:rsidP="007B4099">
      <w:r>
        <w:separator/>
      </w:r>
    </w:p>
  </w:endnote>
  <w:endnote w:type="continuationSeparator" w:id="0">
    <w:p w:rsidR="00656613" w:rsidRDefault="00656613" w:rsidP="007B4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613" w:rsidRDefault="00656613" w:rsidP="007B4099">
      <w:r>
        <w:separator/>
      </w:r>
    </w:p>
  </w:footnote>
  <w:footnote w:type="continuationSeparator" w:id="0">
    <w:p w:rsidR="00656613" w:rsidRDefault="00656613" w:rsidP="007B4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099" w:rsidRDefault="007B4099" w:rsidP="007B4099">
    <w:pPr>
      <w:jc w:val="center"/>
      <w:rPr>
        <w:sz w:val="28"/>
        <w:szCs w:val="28"/>
      </w:rPr>
    </w:pPr>
  </w:p>
  <w:tbl>
    <w:tblPr>
      <w:tblW w:w="13149" w:type="dxa"/>
      <w:tblLayout w:type="fixed"/>
      <w:tblLook w:val="0000"/>
    </w:tblPr>
    <w:tblGrid>
      <w:gridCol w:w="13149"/>
    </w:tblGrid>
    <w:tr w:rsidR="007B4099" w:rsidTr="009471B3">
      <w:trPr>
        <w:cantSplit/>
        <w:trHeight w:val="913"/>
      </w:trPr>
      <w:tc>
        <w:tcPr>
          <w:tcW w:w="13149" w:type="dxa"/>
        </w:tcPr>
        <w:tbl>
          <w:tblPr>
            <w:tblW w:w="12901" w:type="dxa"/>
            <w:tblLayout w:type="fixed"/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/>
          </w:tblPr>
          <w:tblGrid>
            <w:gridCol w:w="3119"/>
            <w:gridCol w:w="9782"/>
          </w:tblGrid>
          <w:tr w:rsidR="007B4099" w:rsidRPr="007B4099" w:rsidTr="007B4099">
            <w:trPr>
              <w:trHeight w:val="1095"/>
            </w:trPr>
            <w:tc>
              <w:tcPr>
                <w:tcW w:w="1209" w:type="pct"/>
                <w:tcBorders>
                  <w:right w:val="single" w:sz="18" w:space="0" w:color="4F81BD"/>
                </w:tcBorders>
              </w:tcPr>
              <w:p w:rsidR="007B4099" w:rsidRPr="007B4099" w:rsidRDefault="007B4099" w:rsidP="009471B3">
                <w:pPr>
                  <w:pStyle w:val="a3"/>
                  <w:rPr>
                    <w:b/>
                    <w:sz w:val="16"/>
                    <w:szCs w:val="16"/>
                  </w:rPr>
                </w:pPr>
                <w:r w:rsidRPr="007B4099">
                  <w:rPr>
                    <w:b/>
                    <w:noProof/>
                    <w:sz w:val="16"/>
                    <w:szCs w:val="16"/>
                    <w:lang w:eastAsia="ru-RU"/>
                  </w:rPr>
                  <w:drawing>
                    <wp:inline distT="0" distB="0" distL="0" distR="0">
                      <wp:extent cx="1724025" cy="542925"/>
                      <wp:effectExtent l="19050" t="0" r="9525" b="0"/>
                      <wp:docPr id="1" name="Рисунок 2" descr="C:\Users\Иван\Desktop\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2" descr="C:\Users\Иван\Desktop\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402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791" w:type="pct"/>
                <w:tcBorders>
                  <w:left w:val="single" w:sz="18" w:space="0" w:color="4F81BD"/>
                </w:tcBorders>
              </w:tcPr>
              <w:p w:rsidR="00C81973" w:rsidRPr="00847FCE" w:rsidRDefault="007B4099" w:rsidP="009471B3">
                <w:pPr>
                  <w:pStyle w:val="a3"/>
                  <w:tabs>
                    <w:tab w:val="clear" w:pos="4677"/>
                    <w:tab w:val="left" w:pos="7682"/>
                    <w:tab w:val="center" w:pos="9667"/>
                  </w:tabs>
                  <w:jc w:val="both"/>
                  <w:rPr>
                    <w:b/>
                    <w:sz w:val="16"/>
                    <w:szCs w:val="16"/>
                  </w:rPr>
                </w:pPr>
                <w:r w:rsidRPr="007B4099">
                  <w:rPr>
                    <w:sz w:val="16"/>
                    <w:szCs w:val="16"/>
                  </w:rPr>
                  <w:t xml:space="preserve"> </w:t>
                </w:r>
                <w:r w:rsidRPr="00847FCE">
                  <w:rPr>
                    <w:b/>
                    <w:sz w:val="16"/>
                    <w:szCs w:val="16"/>
                  </w:rPr>
                  <w:t>Муниципальное бюджетное учреждение культуры «</w:t>
                </w:r>
                <w:proofErr w:type="spellStart"/>
                <w:r w:rsidRPr="00847FCE">
                  <w:rPr>
                    <w:b/>
                    <w:sz w:val="16"/>
                    <w:szCs w:val="16"/>
                  </w:rPr>
                  <w:t>Межпоселенческая</w:t>
                </w:r>
                <w:proofErr w:type="spellEnd"/>
                <w:r w:rsidRPr="00847FCE">
                  <w:rPr>
                    <w:b/>
                    <w:sz w:val="16"/>
                    <w:szCs w:val="16"/>
                  </w:rPr>
                  <w:t xml:space="preserve"> библиотека </w:t>
                </w:r>
              </w:p>
              <w:p w:rsidR="00C81973" w:rsidRPr="00847FCE" w:rsidRDefault="007B4099" w:rsidP="009471B3">
                <w:pPr>
                  <w:pStyle w:val="a3"/>
                  <w:tabs>
                    <w:tab w:val="clear" w:pos="4677"/>
                    <w:tab w:val="left" w:pos="7682"/>
                    <w:tab w:val="center" w:pos="9667"/>
                  </w:tabs>
                  <w:jc w:val="both"/>
                  <w:rPr>
                    <w:b/>
                    <w:sz w:val="16"/>
                    <w:szCs w:val="16"/>
                  </w:rPr>
                </w:pPr>
                <w:r w:rsidRPr="00847FCE">
                  <w:rPr>
                    <w:b/>
                    <w:sz w:val="16"/>
                    <w:szCs w:val="16"/>
                  </w:rPr>
                  <w:t xml:space="preserve">муниципального образования “Выборгский район” Ленинградской области» </w:t>
                </w:r>
              </w:p>
              <w:p w:rsidR="00C81973" w:rsidRDefault="007B4099" w:rsidP="009471B3">
                <w:pPr>
                  <w:pStyle w:val="a3"/>
                  <w:tabs>
                    <w:tab w:val="clear" w:pos="4677"/>
                    <w:tab w:val="left" w:pos="7682"/>
                    <w:tab w:val="center" w:pos="9667"/>
                  </w:tabs>
                  <w:jc w:val="both"/>
                  <w:rPr>
                    <w:sz w:val="16"/>
                    <w:szCs w:val="16"/>
                  </w:rPr>
                </w:pPr>
                <w:r w:rsidRPr="007B4099">
                  <w:rPr>
                    <w:sz w:val="16"/>
                    <w:szCs w:val="16"/>
                  </w:rPr>
                  <w:t>(МБУК «</w:t>
                </w:r>
                <w:proofErr w:type="spellStart"/>
                <w:r w:rsidRPr="007B4099">
                  <w:rPr>
                    <w:sz w:val="16"/>
                    <w:szCs w:val="16"/>
                  </w:rPr>
                  <w:t>Межпоселенческая</w:t>
                </w:r>
                <w:proofErr w:type="spellEnd"/>
                <w:r w:rsidRPr="007B4099">
                  <w:rPr>
                    <w:sz w:val="16"/>
                    <w:szCs w:val="16"/>
                  </w:rPr>
                  <w:t xml:space="preserve"> библиотека Выборгского района») ОКПО 79859317, </w:t>
                </w:r>
              </w:p>
              <w:p w:rsidR="00C81973" w:rsidRDefault="007B4099" w:rsidP="009471B3">
                <w:pPr>
                  <w:pStyle w:val="a3"/>
                  <w:tabs>
                    <w:tab w:val="clear" w:pos="4677"/>
                    <w:tab w:val="left" w:pos="7682"/>
                    <w:tab w:val="center" w:pos="9667"/>
                  </w:tabs>
                  <w:jc w:val="both"/>
                  <w:rPr>
                    <w:sz w:val="16"/>
                    <w:szCs w:val="16"/>
                  </w:rPr>
                </w:pPr>
                <w:r w:rsidRPr="007B4099">
                  <w:rPr>
                    <w:sz w:val="16"/>
                    <w:szCs w:val="16"/>
                  </w:rPr>
                  <w:t xml:space="preserve">ОГРН 1064704030775 ИНН 4704067182 / КПП 470401001 188800, Ленинградская область, </w:t>
                </w:r>
              </w:p>
              <w:p w:rsidR="00C81973" w:rsidRDefault="007B4099" w:rsidP="009471B3">
                <w:pPr>
                  <w:pStyle w:val="a3"/>
                  <w:tabs>
                    <w:tab w:val="clear" w:pos="4677"/>
                    <w:tab w:val="left" w:pos="7682"/>
                    <w:tab w:val="center" w:pos="9667"/>
                  </w:tabs>
                  <w:jc w:val="both"/>
                  <w:rPr>
                    <w:sz w:val="16"/>
                    <w:szCs w:val="16"/>
                  </w:rPr>
                </w:pPr>
                <w:proofErr w:type="gramStart"/>
                <w:r w:rsidRPr="007B4099">
                  <w:rPr>
                    <w:sz w:val="16"/>
                    <w:szCs w:val="16"/>
                  </w:rPr>
                  <w:t xml:space="preserve">г. Выборг, ул. Пионерская, 4   Тел./факс: 8 (81378) 2-17-52  Тел./факс: 8 (81378) 2-58-10   </w:t>
                </w:r>
                <w:proofErr w:type="gramEnd"/>
              </w:p>
              <w:p w:rsidR="007B4099" w:rsidRPr="007B4099" w:rsidRDefault="007B4099" w:rsidP="009471B3">
                <w:pPr>
                  <w:pStyle w:val="a3"/>
                  <w:tabs>
                    <w:tab w:val="clear" w:pos="4677"/>
                    <w:tab w:val="left" w:pos="7682"/>
                    <w:tab w:val="center" w:pos="9667"/>
                  </w:tabs>
                  <w:jc w:val="both"/>
                  <w:rPr>
                    <w:rFonts w:ascii="Cambria" w:hAnsi="Cambria"/>
                    <w:b/>
                    <w:color w:val="4F81BD"/>
                    <w:sz w:val="16"/>
                    <w:szCs w:val="16"/>
                  </w:rPr>
                </w:pPr>
                <w:r w:rsidRPr="007B4099">
                  <w:rPr>
                    <w:sz w:val="16"/>
                    <w:szCs w:val="16"/>
                  </w:rPr>
                  <w:t>mpb@vbg.ru</w:t>
                </w:r>
              </w:p>
            </w:tc>
          </w:tr>
        </w:tbl>
        <w:p w:rsidR="007B4099" w:rsidRPr="007B4099" w:rsidRDefault="007B4099" w:rsidP="009471B3">
          <w:pPr>
            <w:pStyle w:val="a3"/>
            <w:rPr>
              <w:b/>
              <w:sz w:val="16"/>
              <w:szCs w:val="16"/>
            </w:rPr>
          </w:pPr>
          <w:r w:rsidRPr="007B4099">
            <w:rPr>
              <w:b/>
              <w:sz w:val="16"/>
              <w:szCs w:val="16"/>
            </w:rPr>
            <w:t xml:space="preserve"> </w:t>
          </w:r>
        </w:p>
        <w:p w:rsidR="007B4099" w:rsidRDefault="007B4099" w:rsidP="009471B3">
          <w:pPr>
            <w:snapToGrid w:val="0"/>
            <w:jc w:val="center"/>
          </w:pPr>
        </w:p>
      </w:tc>
    </w:tr>
  </w:tbl>
  <w:p w:rsidR="007B4099" w:rsidRDefault="007B4099">
    <w:pPr>
      <w:pStyle w:val="a3"/>
    </w:pPr>
  </w:p>
  <w:p w:rsidR="007B4099" w:rsidRDefault="007B40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92F"/>
    <w:rsid w:val="000050BA"/>
    <w:rsid w:val="000E06EF"/>
    <w:rsid w:val="001253AC"/>
    <w:rsid w:val="0013066C"/>
    <w:rsid w:val="00176473"/>
    <w:rsid w:val="00185017"/>
    <w:rsid w:val="001A5562"/>
    <w:rsid w:val="002131CB"/>
    <w:rsid w:val="00223C6E"/>
    <w:rsid w:val="00241D21"/>
    <w:rsid w:val="00261997"/>
    <w:rsid w:val="002973FF"/>
    <w:rsid w:val="002E1D97"/>
    <w:rsid w:val="00306315"/>
    <w:rsid w:val="004F4AF3"/>
    <w:rsid w:val="00511C3E"/>
    <w:rsid w:val="0053262E"/>
    <w:rsid w:val="005C5B47"/>
    <w:rsid w:val="00625511"/>
    <w:rsid w:val="00656613"/>
    <w:rsid w:val="0069326C"/>
    <w:rsid w:val="0072508B"/>
    <w:rsid w:val="007B4099"/>
    <w:rsid w:val="008278EB"/>
    <w:rsid w:val="00847FCE"/>
    <w:rsid w:val="0086591B"/>
    <w:rsid w:val="0089556C"/>
    <w:rsid w:val="009474FF"/>
    <w:rsid w:val="009B3D8E"/>
    <w:rsid w:val="009E6544"/>
    <w:rsid w:val="00A61081"/>
    <w:rsid w:val="00A813E0"/>
    <w:rsid w:val="00B67FBE"/>
    <w:rsid w:val="00B70AD4"/>
    <w:rsid w:val="00BB7A07"/>
    <w:rsid w:val="00C2749B"/>
    <w:rsid w:val="00C771E1"/>
    <w:rsid w:val="00C81973"/>
    <w:rsid w:val="00CE7A25"/>
    <w:rsid w:val="00D14FA2"/>
    <w:rsid w:val="00D522F1"/>
    <w:rsid w:val="00D839C9"/>
    <w:rsid w:val="00DA5F65"/>
    <w:rsid w:val="00DE2910"/>
    <w:rsid w:val="00E853D1"/>
    <w:rsid w:val="00FE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0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4099"/>
  </w:style>
  <w:style w:type="paragraph" w:styleId="a5">
    <w:name w:val="footer"/>
    <w:basedOn w:val="a"/>
    <w:link w:val="a6"/>
    <w:uiPriority w:val="99"/>
    <w:semiHidden/>
    <w:unhideWhenUsed/>
    <w:rsid w:val="007B40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4099"/>
  </w:style>
  <w:style w:type="paragraph" w:styleId="a7">
    <w:name w:val="Balloon Text"/>
    <w:basedOn w:val="a"/>
    <w:link w:val="a8"/>
    <w:uiPriority w:val="99"/>
    <w:semiHidden/>
    <w:unhideWhenUsed/>
    <w:rsid w:val="007B40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09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B7A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3210</Words>
  <Characters>18297</Characters>
  <Application>Microsoft Office Word</Application>
  <DocSecurity>4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2018-05-22T09:36:00Z</dcterms:created>
  <dcterms:modified xsi:type="dcterms:W3CDTF">2018-05-22T09:36:00Z</dcterms:modified>
</cp:coreProperties>
</file>